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5273C" w14:textId="77777777" w:rsidR="00114F65" w:rsidRPr="00182C9E" w:rsidRDefault="00B16F15">
      <w:pPr>
        <w:pBdr>
          <w:top w:val="nil"/>
          <w:left w:val="nil"/>
          <w:bottom w:val="nil"/>
          <w:right w:val="nil"/>
          <w:between w:val="nil"/>
        </w:pBdr>
        <w:spacing w:line="288" w:lineRule="auto"/>
        <w:ind w:left="1" w:hanging="3"/>
        <w:jc w:val="center"/>
        <w:rPr>
          <w:b/>
          <w:sz w:val="28"/>
          <w:szCs w:val="28"/>
          <w:lang w:val="en-US"/>
        </w:rPr>
      </w:pPr>
      <w:r w:rsidRPr="00182C9E">
        <w:rPr>
          <w:b/>
          <w:sz w:val="28"/>
          <w:szCs w:val="28"/>
          <w:lang w:val="en-US"/>
        </w:rPr>
        <w:t xml:space="preserve">Strategi </w:t>
      </w:r>
      <w:proofErr w:type="spellStart"/>
      <w:r w:rsidR="00114F65" w:rsidRPr="00182C9E">
        <w:rPr>
          <w:b/>
          <w:sz w:val="28"/>
          <w:szCs w:val="28"/>
          <w:lang w:val="en-US"/>
        </w:rPr>
        <w:t>Pengembangan</w:t>
      </w:r>
      <w:proofErr w:type="spellEnd"/>
      <w:r w:rsidR="00114F65" w:rsidRPr="00182C9E">
        <w:rPr>
          <w:b/>
          <w:sz w:val="28"/>
          <w:szCs w:val="28"/>
          <w:lang w:val="en-US"/>
        </w:rPr>
        <w:t xml:space="preserve"> </w:t>
      </w:r>
      <w:r w:rsidR="00114F65" w:rsidRPr="00182C9E">
        <w:rPr>
          <w:b/>
          <w:sz w:val="28"/>
          <w:szCs w:val="28"/>
        </w:rPr>
        <w:t>Energi</w:t>
      </w:r>
      <w:r w:rsidRPr="00182C9E">
        <w:rPr>
          <w:b/>
          <w:sz w:val="28"/>
          <w:szCs w:val="28"/>
          <w:lang w:val="en-US"/>
        </w:rPr>
        <w:t xml:space="preserve"> </w:t>
      </w:r>
      <w:proofErr w:type="spellStart"/>
      <w:r w:rsidRPr="00182C9E">
        <w:rPr>
          <w:b/>
          <w:sz w:val="28"/>
          <w:szCs w:val="28"/>
          <w:lang w:val="en-US"/>
        </w:rPr>
        <w:t>Terbarukan</w:t>
      </w:r>
      <w:proofErr w:type="spellEnd"/>
      <w:r w:rsidR="00114F65" w:rsidRPr="00182C9E">
        <w:rPr>
          <w:b/>
          <w:sz w:val="28"/>
          <w:szCs w:val="28"/>
          <w:lang w:val="en-US"/>
        </w:rPr>
        <w:t xml:space="preserve">: </w:t>
      </w:r>
    </w:p>
    <w:p w14:paraId="1F7F0662" w14:textId="77777777" w:rsidR="00B8342C" w:rsidRPr="00182C9E" w:rsidRDefault="00114F65">
      <w:pPr>
        <w:pBdr>
          <w:top w:val="nil"/>
          <w:left w:val="nil"/>
          <w:bottom w:val="nil"/>
          <w:right w:val="nil"/>
          <w:between w:val="nil"/>
        </w:pBdr>
        <w:spacing w:line="288" w:lineRule="auto"/>
        <w:ind w:left="1" w:hanging="3"/>
        <w:jc w:val="center"/>
        <w:rPr>
          <w:b/>
          <w:color w:val="000000"/>
          <w:sz w:val="28"/>
          <w:szCs w:val="28"/>
        </w:rPr>
      </w:pPr>
      <w:proofErr w:type="spellStart"/>
      <w:r w:rsidRPr="00182C9E">
        <w:rPr>
          <w:b/>
          <w:sz w:val="28"/>
          <w:szCs w:val="28"/>
          <w:lang w:val="en-US"/>
        </w:rPr>
        <w:t>Keterlibatan</w:t>
      </w:r>
      <w:proofErr w:type="spellEnd"/>
      <w:r w:rsidRPr="00182C9E">
        <w:rPr>
          <w:b/>
          <w:sz w:val="28"/>
          <w:szCs w:val="28"/>
          <w:lang w:val="en-US"/>
        </w:rPr>
        <w:t xml:space="preserve"> Stakeholder </w:t>
      </w:r>
      <w:proofErr w:type="spellStart"/>
      <w:r w:rsidR="00B16F15" w:rsidRPr="00182C9E">
        <w:rPr>
          <w:b/>
          <w:sz w:val="28"/>
          <w:szCs w:val="28"/>
          <w:lang w:val="en-US"/>
        </w:rPr>
        <w:t>dalam</w:t>
      </w:r>
      <w:proofErr w:type="spellEnd"/>
      <w:r w:rsidR="00B16F15" w:rsidRPr="00182C9E">
        <w:rPr>
          <w:b/>
          <w:sz w:val="28"/>
          <w:szCs w:val="28"/>
          <w:lang w:val="en-US"/>
        </w:rPr>
        <w:t xml:space="preserve"> </w:t>
      </w:r>
      <w:proofErr w:type="spellStart"/>
      <w:r w:rsidR="00B16F15" w:rsidRPr="00182C9E">
        <w:rPr>
          <w:b/>
          <w:sz w:val="28"/>
          <w:szCs w:val="28"/>
          <w:lang w:val="en-US"/>
        </w:rPr>
        <w:t>Meningkatkan</w:t>
      </w:r>
      <w:proofErr w:type="spellEnd"/>
      <w:r w:rsidR="00B16F15" w:rsidRPr="00182C9E">
        <w:rPr>
          <w:b/>
          <w:sz w:val="28"/>
          <w:szCs w:val="28"/>
          <w:lang w:val="en-US"/>
        </w:rPr>
        <w:t xml:space="preserve"> </w:t>
      </w:r>
      <w:proofErr w:type="spellStart"/>
      <w:r w:rsidR="008A0451" w:rsidRPr="00182C9E">
        <w:rPr>
          <w:b/>
          <w:sz w:val="28"/>
          <w:szCs w:val="28"/>
          <w:lang w:val="en-US"/>
        </w:rPr>
        <w:t>Kesejahteraan</w:t>
      </w:r>
      <w:proofErr w:type="spellEnd"/>
      <w:r w:rsidR="008A0451" w:rsidRPr="00182C9E">
        <w:rPr>
          <w:b/>
          <w:sz w:val="28"/>
          <w:szCs w:val="28"/>
          <w:lang w:val="en-US"/>
        </w:rPr>
        <w:t xml:space="preserve"> </w:t>
      </w:r>
      <w:r w:rsidR="008A43F2" w:rsidRPr="00182C9E">
        <w:rPr>
          <w:b/>
          <w:sz w:val="28"/>
          <w:szCs w:val="28"/>
          <w:lang w:val="en-US"/>
        </w:rPr>
        <w:t>Masyarakat</w:t>
      </w:r>
    </w:p>
    <w:p w14:paraId="6724B26B" w14:textId="77777777" w:rsidR="00B8342C" w:rsidRPr="00182C9E" w:rsidRDefault="00B8342C">
      <w:pPr>
        <w:pBdr>
          <w:top w:val="nil"/>
          <w:left w:val="nil"/>
          <w:bottom w:val="nil"/>
          <w:right w:val="nil"/>
          <w:between w:val="nil"/>
        </w:pBdr>
        <w:spacing w:line="240" w:lineRule="auto"/>
        <w:ind w:left="1" w:hanging="3"/>
        <w:jc w:val="center"/>
        <w:rPr>
          <w:b/>
          <w:color w:val="000000"/>
          <w:sz w:val="32"/>
          <w:szCs w:val="32"/>
        </w:rPr>
      </w:pPr>
    </w:p>
    <w:p w14:paraId="05DDA464" w14:textId="77777777" w:rsidR="00B8342C" w:rsidRPr="00182C9E" w:rsidRDefault="008A0451">
      <w:pPr>
        <w:pBdr>
          <w:top w:val="nil"/>
          <w:left w:val="nil"/>
          <w:bottom w:val="nil"/>
          <w:right w:val="nil"/>
          <w:between w:val="nil"/>
        </w:pBdr>
        <w:spacing w:line="240" w:lineRule="auto"/>
        <w:ind w:left="0" w:hanging="2"/>
        <w:jc w:val="center"/>
        <w:rPr>
          <w:b/>
          <w:color w:val="000000"/>
        </w:rPr>
      </w:pPr>
      <w:proofErr w:type="spellStart"/>
      <w:r w:rsidRPr="00182C9E">
        <w:rPr>
          <w:b/>
          <w:color w:val="000000"/>
          <w:lang w:val="en-US"/>
        </w:rPr>
        <w:t>Rahadiyand</w:t>
      </w:r>
      <w:proofErr w:type="spellEnd"/>
      <w:r w:rsidRPr="00182C9E">
        <w:rPr>
          <w:b/>
          <w:color w:val="000000"/>
          <w:lang w:val="en-US"/>
        </w:rPr>
        <w:t xml:space="preserve"> Aditya</w:t>
      </w:r>
    </w:p>
    <w:p w14:paraId="22F84AED" w14:textId="77777777" w:rsidR="00B95746" w:rsidRPr="00B95746" w:rsidRDefault="008A0451" w:rsidP="00B95746">
      <w:pPr>
        <w:pBdr>
          <w:top w:val="nil"/>
          <w:left w:val="nil"/>
          <w:bottom w:val="nil"/>
          <w:right w:val="nil"/>
          <w:between w:val="nil"/>
        </w:pBdr>
        <w:spacing w:line="240" w:lineRule="auto"/>
        <w:ind w:left="0" w:hanging="2"/>
        <w:jc w:val="center"/>
        <w:rPr>
          <w:color w:val="000000"/>
          <w:sz w:val="22"/>
          <w:szCs w:val="22"/>
          <w:lang w:val="en-US"/>
        </w:rPr>
      </w:pPr>
      <w:r w:rsidRPr="00182C9E">
        <w:rPr>
          <w:color w:val="000000"/>
          <w:sz w:val="22"/>
          <w:szCs w:val="22"/>
          <w:lang w:val="en-US"/>
        </w:rPr>
        <w:t xml:space="preserve">UIN </w:t>
      </w:r>
      <w:proofErr w:type="spellStart"/>
      <w:r w:rsidRPr="00182C9E">
        <w:rPr>
          <w:color w:val="000000"/>
          <w:sz w:val="22"/>
          <w:szCs w:val="22"/>
          <w:lang w:val="en-US"/>
        </w:rPr>
        <w:t>Sunan</w:t>
      </w:r>
      <w:proofErr w:type="spellEnd"/>
      <w:r w:rsidRPr="00182C9E">
        <w:rPr>
          <w:color w:val="000000"/>
          <w:sz w:val="22"/>
          <w:szCs w:val="22"/>
          <w:lang w:val="en-US"/>
        </w:rPr>
        <w:t xml:space="preserve"> </w:t>
      </w:r>
      <w:proofErr w:type="spellStart"/>
      <w:r w:rsidRPr="00182C9E">
        <w:rPr>
          <w:color w:val="000000"/>
          <w:sz w:val="22"/>
          <w:szCs w:val="22"/>
          <w:lang w:val="en-US"/>
        </w:rPr>
        <w:t>Kalijaga</w:t>
      </w:r>
      <w:proofErr w:type="spellEnd"/>
      <w:r w:rsidRPr="00182C9E">
        <w:rPr>
          <w:color w:val="000000"/>
          <w:sz w:val="22"/>
          <w:szCs w:val="22"/>
          <w:lang w:val="en-US"/>
        </w:rPr>
        <w:t xml:space="preserve"> Yogyakarta</w:t>
      </w:r>
      <w:r w:rsidR="007D027D" w:rsidRPr="00182C9E">
        <w:rPr>
          <w:color w:val="000000"/>
          <w:sz w:val="22"/>
          <w:szCs w:val="22"/>
          <w:lang w:val="en-US"/>
        </w:rPr>
        <w:t xml:space="preserve">, </w:t>
      </w:r>
      <w:r w:rsidRPr="00182C9E">
        <w:rPr>
          <w:color w:val="000000"/>
          <w:sz w:val="22"/>
          <w:szCs w:val="22"/>
          <w:lang w:val="en-US"/>
        </w:rPr>
        <w:t>rahadiyand.adity</w:t>
      </w:r>
      <w:r w:rsidR="00B95746">
        <w:rPr>
          <w:color w:val="000000"/>
          <w:sz w:val="22"/>
          <w:szCs w:val="22"/>
          <w:lang w:val="en-US"/>
        </w:rPr>
        <w:t>a</w:t>
      </w:r>
      <w:r w:rsidRPr="00182C9E">
        <w:rPr>
          <w:color w:val="000000"/>
          <w:sz w:val="22"/>
          <w:szCs w:val="22"/>
          <w:lang w:val="en-US"/>
        </w:rPr>
        <w:t>@uin-suka.ac.id</w:t>
      </w:r>
    </w:p>
    <w:p w14:paraId="2A5F1B39" w14:textId="77777777" w:rsidR="00B8342C" w:rsidRPr="00182C9E" w:rsidRDefault="00813245">
      <w:pPr>
        <w:pBdr>
          <w:top w:val="nil"/>
          <w:left w:val="nil"/>
          <w:bottom w:val="nil"/>
          <w:right w:val="nil"/>
          <w:between w:val="nil"/>
        </w:pBdr>
        <w:spacing w:line="240" w:lineRule="auto"/>
        <w:ind w:left="0" w:hanging="2"/>
        <w:jc w:val="center"/>
        <w:rPr>
          <w:b/>
          <w:color w:val="000000"/>
          <w:lang w:val="en-US"/>
        </w:rPr>
      </w:pPr>
      <w:proofErr w:type="spellStart"/>
      <w:r>
        <w:rPr>
          <w:b/>
          <w:color w:val="000000"/>
          <w:lang w:val="en-US"/>
        </w:rPr>
        <w:t>Sulistyary</w:t>
      </w:r>
      <w:proofErr w:type="spellEnd"/>
      <w:r w:rsidR="008A0451" w:rsidRPr="00182C9E">
        <w:rPr>
          <w:b/>
          <w:color w:val="000000"/>
          <w:lang w:val="en-US"/>
        </w:rPr>
        <w:t xml:space="preserve"> </w:t>
      </w:r>
      <w:proofErr w:type="spellStart"/>
      <w:r w:rsidR="008A0451" w:rsidRPr="00182C9E">
        <w:rPr>
          <w:b/>
          <w:color w:val="000000"/>
          <w:lang w:val="en-US"/>
        </w:rPr>
        <w:t>Ardiyantika</w:t>
      </w:r>
      <w:proofErr w:type="spellEnd"/>
    </w:p>
    <w:p w14:paraId="1DA42B3B" w14:textId="77777777" w:rsidR="00B8342C" w:rsidRPr="00182C9E" w:rsidRDefault="007D027D">
      <w:pPr>
        <w:pBdr>
          <w:top w:val="nil"/>
          <w:left w:val="nil"/>
          <w:bottom w:val="nil"/>
          <w:right w:val="nil"/>
          <w:between w:val="nil"/>
        </w:pBdr>
        <w:spacing w:line="240" w:lineRule="auto"/>
        <w:ind w:left="0" w:hanging="2"/>
        <w:jc w:val="center"/>
        <w:rPr>
          <w:color w:val="000000"/>
          <w:sz w:val="18"/>
          <w:szCs w:val="18"/>
        </w:rPr>
      </w:pPr>
      <w:proofErr w:type="spellStart"/>
      <w:r w:rsidRPr="00182C9E">
        <w:rPr>
          <w:color w:val="000000"/>
          <w:sz w:val="22"/>
          <w:szCs w:val="22"/>
          <w:lang w:val="en-US"/>
        </w:rPr>
        <w:t>Poltekes</w:t>
      </w:r>
      <w:r w:rsidR="00813245">
        <w:rPr>
          <w:color w:val="000000"/>
          <w:sz w:val="22"/>
          <w:szCs w:val="22"/>
          <w:lang w:val="en-US"/>
        </w:rPr>
        <w:t>os</w:t>
      </w:r>
      <w:proofErr w:type="spellEnd"/>
      <w:r w:rsidRPr="00182C9E">
        <w:rPr>
          <w:color w:val="000000"/>
          <w:sz w:val="22"/>
          <w:szCs w:val="22"/>
          <w:lang w:val="en-US"/>
        </w:rPr>
        <w:t xml:space="preserve"> Bandung</w:t>
      </w:r>
      <w:r w:rsidR="00B95746">
        <w:rPr>
          <w:color w:val="000000"/>
          <w:sz w:val="22"/>
          <w:szCs w:val="22"/>
        </w:rPr>
        <w:t xml:space="preserve">, </w:t>
      </w:r>
      <w:r w:rsidRPr="00182C9E">
        <w:rPr>
          <w:color w:val="000000"/>
          <w:sz w:val="22"/>
          <w:szCs w:val="22"/>
          <w:lang w:val="en-US"/>
        </w:rPr>
        <w:t>ardiyantika@poltekes</w:t>
      </w:r>
      <w:r w:rsidR="00813245">
        <w:rPr>
          <w:color w:val="000000"/>
          <w:sz w:val="22"/>
          <w:szCs w:val="22"/>
          <w:lang w:val="en-US"/>
        </w:rPr>
        <w:t>os</w:t>
      </w:r>
      <w:r w:rsidRPr="00182C9E">
        <w:rPr>
          <w:color w:val="000000"/>
          <w:sz w:val="22"/>
          <w:szCs w:val="22"/>
          <w:lang w:val="en-US"/>
        </w:rPr>
        <w:t>.ac.id</w:t>
      </w:r>
    </w:p>
    <w:p w14:paraId="3E1B41E3" w14:textId="77777777" w:rsidR="00F255B8" w:rsidRPr="00182C9E" w:rsidRDefault="00210141">
      <w:pPr>
        <w:pBdr>
          <w:top w:val="nil"/>
          <w:left w:val="nil"/>
          <w:bottom w:val="nil"/>
          <w:right w:val="nil"/>
          <w:between w:val="nil"/>
        </w:pBdr>
        <w:spacing w:line="240" w:lineRule="auto"/>
        <w:ind w:left="0" w:hanging="2"/>
        <w:jc w:val="center"/>
        <w:rPr>
          <w:b/>
          <w:color w:val="000000"/>
          <w:lang w:val="en-US"/>
        </w:rPr>
      </w:pPr>
      <w:r w:rsidRPr="00182C9E">
        <w:rPr>
          <w:b/>
          <w:color w:val="000000"/>
          <w:lang w:val="en-US"/>
        </w:rPr>
        <w:t>Abdul Aziz</w:t>
      </w:r>
    </w:p>
    <w:p w14:paraId="36BB77EF" w14:textId="77777777" w:rsidR="00F255B8" w:rsidRPr="00182C9E" w:rsidRDefault="00925131">
      <w:pPr>
        <w:pBdr>
          <w:top w:val="nil"/>
          <w:left w:val="nil"/>
          <w:bottom w:val="nil"/>
          <w:right w:val="nil"/>
          <w:between w:val="nil"/>
        </w:pBdr>
        <w:spacing w:line="240" w:lineRule="auto"/>
        <w:ind w:left="0" w:hanging="2"/>
        <w:jc w:val="center"/>
        <w:rPr>
          <w:color w:val="000000"/>
          <w:sz w:val="22"/>
          <w:szCs w:val="22"/>
          <w:lang w:val="en-US"/>
        </w:rPr>
      </w:pPr>
      <w:r w:rsidRPr="00182C9E">
        <w:rPr>
          <w:i/>
          <w:color w:val="000000"/>
          <w:sz w:val="22"/>
          <w:szCs w:val="22"/>
          <w:lang w:val="en-US"/>
        </w:rPr>
        <w:t>Community Development Officer</w:t>
      </w:r>
      <w:r w:rsidR="007D027D" w:rsidRPr="00182C9E">
        <w:rPr>
          <w:color w:val="000000"/>
          <w:sz w:val="22"/>
          <w:szCs w:val="22"/>
          <w:lang w:val="en-US"/>
        </w:rPr>
        <w:t xml:space="preserve">, </w:t>
      </w:r>
      <w:r w:rsidRPr="00182C9E">
        <w:t>aa248453@gmail.com</w:t>
      </w:r>
    </w:p>
    <w:p w14:paraId="150B7B01" w14:textId="77777777" w:rsidR="00731EC2" w:rsidRPr="00182C9E" w:rsidRDefault="00731EC2" w:rsidP="00731EC2">
      <w:pPr>
        <w:pBdr>
          <w:top w:val="nil"/>
          <w:left w:val="nil"/>
          <w:bottom w:val="nil"/>
          <w:right w:val="nil"/>
          <w:between w:val="nil"/>
        </w:pBdr>
        <w:spacing w:line="240" w:lineRule="auto"/>
        <w:ind w:left="0" w:hanging="2"/>
        <w:jc w:val="center"/>
        <w:rPr>
          <w:b/>
          <w:color w:val="000000"/>
          <w:lang w:val="en-US"/>
        </w:rPr>
      </w:pPr>
      <w:proofErr w:type="spellStart"/>
      <w:r w:rsidRPr="00182C9E">
        <w:rPr>
          <w:b/>
          <w:color w:val="000000"/>
          <w:lang w:val="en-US"/>
        </w:rPr>
        <w:t>Anisul</w:t>
      </w:r>
      <w:proofErr w:type="spellEnd"/>
      <w:r w:rsidRPr="00182C9E">
        <w:rPr>
          <w:b/>
          <w:color w:val="000000"/>
          <w:lang w:val="en-US"/>
        </w:rPr>
        <w:t xml:space="preserve"> Fuad </w:t>
      </w:r>
    </w:p>
    <w:p w14:paraId="747A7FC5" w14:textId="77777777" w:rsidR="00731EC2" w:rsidRPr="00182C9E" w:rsidRDefault="00731EC2" w:rsidP="00731EC2">
      <w:pPr>
        <w:pBdr>
          <w:top w:val="nil"/>
          <w:left w:val="nil"/>
          <w:bottom w:val="nil"/>
          <w:right w:val="nil"/>
          <w:between w:val="nil"/>
        </w:pBdr>
        <w:spacing w:line="240" w:lineRule="auto"/>
        <w:ind w:left="0" w:hanging="2"/>
        <w:jc w:val="center"/>
        <w:rPr>
          <w:color w:val="000000"/>
          <w:lang w:val="en-US"/>
        </w:rPr>
      </w:pPr>
      <w:r w:rsidRPr="00182C9E">
        <w:rPr>
          <w:color w:val="000000"/>
          <w:lang w:val="en-US"/>
        </w:rPr>
        <w:t xml:space="preserve">IAIN </w:t>
      </w:r>
      <w:proofErr w:type="spellStart"/>
      <w:r w:rsidRPr="00182C9E">
        <w:rPr>
          <w:color w:val="000000"/>
          <w:lang w:val="en-US"/>
        </w:rPr>
        <w:t>Syekh</w:t>
      </w:r>
      <w:proofErr w:type="spellEnd"/>
      <w:r w:rsidRPr="00182C9E">
        <w:rPr>
          <w:color w:val="000000"/>
          <w:lang w:val="en-US"/>
        </w:rPr>
        <w:t xml:space="preserve"> </w:t>
      </w:r>
      <w:proofErr w:type="spellStart"/>
      <w:r w:rsidRPr="00182C9E">
        <w:rPr>
          <w:color w:val="000000"/>
          <w:lang w:val="en-US"/>
        </w:rPr>
        <w:t>Nurjati</w:t>
      </w:r>
      <w:proofErr w:type="spellEnd"/>
      <w:r w:rsidRPr="00182C9E">
        <w:rPr>
          <w:color w:val="000000"/>
          <w:lang w:val="en-US"/>
        </w:rPr>
        <w:t xml:space="preserve"> Cirebon, </w:t>
      </w:r>
      <w:r w:rsidR="00B16F15" w:rsidRPr="00182C9E">
        <w:rPr>
          <w:color w:val="000000"/>
          <w:lang w:val="en-US"/>
        </w:rPr>
        <w:t>Anisulfuad77@gmail.com</w:t>
      </w:r>
    </w:p>
    <w:p w14:paraId="1A84A16E" w14:textId="77777777" w:rsidR="00B8342C" w:rsidRPr="00182C9E" w:rsidRDefault="00B8342C">
      <w:pPr>
        <w:pBdr>
          <w:bottom w:val="single" w:sz="4" w:space="1" w:color="000000"/>
        </w:pBdr>
        <w:ind w:left="0" w:hanging="2"/>
        <w:jc w:val="center"/>
        <w:rPr>
          <w:sz w:val="20"/>
          <w:szCs w:val="20"/>
        </w:rPr>
      </w:pPr>
    </w:p>
    <w:p w14:paraId="6D31ABFC" w14:textId="77777777" w:rsidR="00B8342C" w:rsidRPr="00182C9E" w:rsidRDefault="00B8342C">
      <w:pPr>
        <w:ind w:left="0" w:hanging="2"/>
        <w:jc w:val="center"/>
        <w:rPr>
          <w:sz w:val="20"/>
          <w:szCs w:val="20"/>
        </w:rPr>
      </w:pPr>
    </w:p>
    <w:p w14:paraId="259FD723" w14:textId="77777777" w:rsidR="00B8342C" w:rsidRPr="00182C9E" w:rsidRDefault="00796167">
      <w:pPr>
        <w:pBdr>
          <w:top w:val="nil"/>
          <w:left w:val="nil"/>
          <w:bottom w:val="nil"/>
          <w:right w:val="nil"/>
          <w:between w:val="nil"/>
        </w:pBdr>
        <w:spacing w:line="240" w:lineRule="auto"/>
        <w:ind w:left="0" w:hanging="2"/>
        <w:jc w:val="center"/>
        <w:rPr>
          <w:b/>
          <w:color w:val="000000"/>
          <w:sz w:val="22"/>
          <w:szCs w:val="22"/>
        </w:rPr>
      </w:pPr>
      <w:r w:rsidRPr="00182C9E">
        <w:rPr>
          <w:b/>
          <w:i/>
          <w:color w:val="000000"/>
          <w:sz w:val="22"/>
          <w:szCs w:val="22"/>
        </w:rPr>
        <w:t>Abstract</w:t>
      </w:r>
    </w:p>
    <w:p w14:paraId="000D2579" w14:textId="77777777" w:rsidR="00B8342C" w:rsidRPr="00182C9E" w:rsidRDefault="00B7620C">
      <w:pPr>
        <w:pBdr>
          <w:top w:val="nil"/>
          <w:left w:val="nil"/>
          <w:bottom w:val="nil"/>
          <w:right w:val="nil"/>
          <w:between w:val="nil"/>
        </w:pBdr>
        <w:spacing w:line="240" w:lineRule="auto"/>
        <w:ind w:left="0" w:hanging="2"/>
        <w:jc w:val="both"/>
        <w:rPr>
          <w:color w:val="000000"/>
          <w:sz w:val="22"/>
          <w:szCs w:val="22"/>
        </w:rPr>
      </w:pPr>
      <w:r w:rsidRPr="00182C9E">
        <w:rPr>
          <w:i/>
          <w:color w:val="000000"/>
          <w:sz w:val="22"/>
          <w:szCs w:val="22"/>
          <w:lang w:val="en-US"/>
        </w:rPr>
        <w:t>T</w:t>
      </w:r>
      <w:r w:rsidRPr="00182C9E">
        <w:rPr>
          <w:i/>
          <w:color w:val="000000"/>
          <w:sz w:val="22"/>
          <w:szCs w:val="22"/>
        </w:rPr>
        <w:t xml:space="preserve">he electrification rate in Indonesia has reached 98%, </w:t>
      </w:r>
      <w:r w:rsidR="00E8509A">
        <w:rPr>
          <w:i/>
          <w:color w:val="000000"/>
          <w:sz w:val="22"/>
          <w:szCs w:val="22"/>
          <w:lang w:val="en-US"/>
        </w:rPr>
        <w:t xml:space="preserve">but </w:t>
      </w:r>
      <w:r w:rsidRPr="00182C9E">
        <w:rPr>
          <w:i/>
          <w:color w:val="000000"/>
          <w:sz w:val="22"/>
          <w:szCs w:val="22"/>
        </w:rPr>
        <w:t xml:space="preserve">most of it is still dominated by fossil </w:t>
      </w:r>
      <w:r w:rsidR="00ED71ED">
        <w:rPr>
          <w:i/>
          <w:color w:val="000000"/>
          <w:sz w:val="22"/>
          <w:szCs w:val="22"/>
        </w:rPr>
        <w:t>energi</w:t>
      </w:r>
      <w:r w:rsidRPr="00182C9E">
        <w:rPr>
          <w:i/>
          <w:color w:val="000000"/>
          <w:sz w:val="22"/>
          <w:szCs w:val="22"/>
        </w:rPr>
        <w:t xml:space="preserve"> and coal, whereas, in fact, the potential for renewable </w:t>
      </w:r>
      <w:r w:rsidR="00ED71ED">
        <w:rPr>
          <w:i/>
          <w:color w:val="000000"/>
          <w:sz w:val="22"/>
          <w:szCs w:val="22"/>
        </w:rPr>
        <w:t>energi</w:t>
      </w:r>
      <w:r w:rsidRPr="00182C9E">
        <w:rPr>
          <w:i/>
          <w:color w:val="000000"/>
          <w:sz w:val="22"/>
          <w:szCs w:val="22"/>
        </w:rPr>
        <w:t xml:space="preserve"> that is environmentally friendly has not been fully utilized. The micro hydro power plant in </w:t>
      </w:r>
      <w:r w:rsidR="00ED71ED">
        <w:rPr>
          <w:i/>
          <w:color w:val="000000"/>
          <w:sz w:val="22"/>
          <w:szCs w:val="22"/>
        </w:rPr>
        <w:t>Andungbiru</w:t>
      </w:r>
      <w:r w:rsidRPr="00182C9E">
        <w:rPr>
          <w:i/>
          <w:color w:val="000000"/>
          <w:sz w:val="22"/>
          <w:szCs w:val="22"/>
        </w:rPr>
        <w:t xml:space="preserve"> Village has been exploiting the natural potential since 1992 until now. Therefore, the researcher analyzes the renewable </w:t>
      </w:r>
      <w:r w:rsidR="00ED71ED">
        <w:rPr>
          <w:i/>
          <w:color w:val="000000"/>
          <w:sz w:val="22"/>
          <w:szCs w:val="22"/>
        </w:rPr>
        <w:t>energi</w:t>
      </w:r>
      <w:r w:rsidRPr="00182C9E">
        <w:rPr>
          <w:i/>
          <w:color w:val="000000"/>
          <w:sz w:val="22"/>
          <w:szCs w:val="22"/>
        </w:rPr>
        <w:t xml:space="preserve"> management strategy </w:t>
      </w:r>
      <w:r w:rsidR="00E8509A">
        <w:rPr>
          <w:i/>
          <w:color w:val="000000"/>
          <w:sz w:val="22"/>
          <w:szCs w:val="22"/>
          <w:lang w:val="en-US"/>
        </w:rPr>
        <w:t>from</w:t>
      </w:r>
      <w:r w:rsidRPr="00182C9E">
        <w:rPr>
          <w:i/>
          <w:color w:val="000000"/>
          <w:sz w:val="22"/>
          <w:szCs w:val="22"/>
        </w:rPr>
        <w:t xml:space="preserve"> the perspective of stakeholder involvement and the results it creates on the welfare of the community. This study uses a qualitative approach with data collection techniques using interviews, observation</w:t>
      </w:r>
      <w:r w:rsidR="00E8509A">
        <w:rPr>
          <w:i/>
          <w:color w:val="000000"/>
          <w:sz w:val="22"/>
          <w:szCs w:val="22"/>
          <w:lang w:val="en-US"/>
        </w:rPr>
        <w:t>,</w:t>
      </w:r>
      <w:r w:rsidRPr="00182C9E">
        <w:rPr>
          <w:i/>
          <w:color w:val="000000"/>
          <w:sz w:val="22"/>
          <w:szCs w:val="22"/>
        </w:rPr>
        <w:t xml:space="preserve"> and documentation. This study found that the concept of the quintuple helix is ​​found in the use of renewable </w:t>
      </w:r>
      <w:r w:rsidR="00ED71ED">
        <w:rPr>
          <w:i/>
          <w:color w:val="000000"/>
          <w:sz w:val="22"/>
          <w:szCs w:val="22"/>
        </w:rPr>
        <w:t>energi</w:t>
      </w:r>
      <w:r w:rsidRPr="00182C9E">
        <w:rPr>
          <w:i/>
          <w:color w:val="000000"/>
          <w:sz w:val="22"/>
          <w:szCs w:val="22"/>
        </w:rPr>
        <w:t xml:space="preserve">. The role of the first helix is ​​the community as a driving force and initiator of the use of renewable </w:t>
      </w:r>
      <w:r w:rsidR="00ED71ED">
        <w:rPr>
          <w:i/>
          <w:color w:val="000000"/>
          <w:sz w:val="22"/>
          <w:szCs w:val="22"/>
        </w:rPr>
        <w:t>energi</w:t>
      </w:r>
      <w:r w:rsidRPr="00182C9E">
        <w:rPr>
          <w:i/>
          <w:color w:val="000000"/>
          <w:sz w:val="22"/>
          <w:szCs w:val="22"/>
        </w:rPr>
        <w:t xml:space="preserve">. Furthermore, the role of the second helix is ​​for the private sector to encourage acceleration and acceleration in the process of utilizing renewable </w:t>
      </w:r>
      <w:r w:rsidR="00ED71ED">
        <w:rPr>
          <w:i/>
          <w:color w:val="000000"/>
          <w:sz w:val="22"/>
          <w:szCs w:val="22"/>
        </w:rPr>
        <w:t>energi</w:t>
      </w:r>
      <w:r w:rsidRPr="00182C9E">
        <w:rPr>
          <w:i/>
          <w:color w:val="000000"/>
          <w:sz w:val="22"/>
          <w:szCs w:val="22"/>
        </w:rPr>
        <w:t xml:space="preserve"> by providing financial assistance to maximize the potential for water flow and the development of the number of generating units. Furthermore, the role of the third helix is ​​academics who act as designers and experts in planning and technical development of the use of new and renewable </w:t>
      </w:r>
      <w:r w:rsidR="00ED71ED">
        <w:rPr>
          <w:i/>
          <w:color w:val="000000"/>
          <w:sz w:val="22"/>
          <w:szCs w:val="22"/>
        </w:rPr>
        <w:t>energi</w:t>
      </w:r>
      <w:r w:rsidRPr="00182C9E">
        <w:rPr>
          <w:i/>
          <w:color w:val="000000"/>
          <w:sz w:val="22"/>
          <w:szCs w:val="22"/>
        </w:rPr>
        <w:t>. The fourth helix is ​​nature, where the natural potential in the form of a steady stream of water can be utilized properly. The fifth helix is ​​the government, the role of the government is to encourage the creation of legality for existing social-community groups, while also providing some training and improving the skills possessed by the community. Furthermore, the results of this study are that there are three major benefits from the derivative activities of utilizing</w:t>
      </w:r>
      <w:r w:rsidR="00E8509A">
        <w:rPr>
          <w:i/>
          <w:color w:val="000000"/>
          <w:sz w:val="22"/>
          <w:szCs w:val="22"/>
          <w:lang w:val="en-US"/>
        </w:rPr>
        <w:t xml:space="preserve">the </w:t>
      </w:r>
      <w:r w:rsidRPr="00182C9E">
        <w:rPr>
          <w:i/>
          <w:color w:val="000000"/>
          <w:sz w:val="22"/>
          <w:szCs w:val="22"/>
        </w:rPr>
        <w:t xml:space="preserve">natural potential for renewable </w:t>
      </w:r>
      <w:r w:rsidR="00ED71ED">
        <w:rPr>
          <w:i/>
          <w:color w:val="000000"/>
          <w:sz w:val="22"/>
          <w:szCs w:val="22"/>
        </w:rPr>
        <w:t>energi</w:t>
      </w:r>
      <w:r w:rsidRPr="00182C9E">
        <w:rPr>
          <w:i/>
          <w:color w:val="000000"/>
          <w:sz w:val="22"/>
          <w:szCs w:val="22"/>
        </w:rPr>
        <w:t>, namely: 1) sufficient electricity needs of the community, 2) development of planting and livestock skills. 3) increasing knowledge of coffee cultivation and diversification.</w:t>
      </w:r>
    </w:p>
    <w:p w14:paraId="13633893" w14:textId="77777777" w:rsidR="00B8342C" w:rsidRPr="00182C9E" w:rsidRDefault="00796167">
      <w:pPr>
        <w:pBdr>
          <w:top w:val="nil"/>
          <w:left w:val="nil"/>
          <w:bottom w:val="nil"/>
          <w:right w:val="nil"/>
          <w:between w:val="nil"/>
        </w:pBdr>
        <w:spacing w:line="240" w:lineRule="auto"/>
        <w:ind w:left="0" w:hanging="2"/>
        <w:jc w:val="both"/>
        <w:rPr>
          <w:color w:val="000000"/>
        </w:rPr>
      </w:pPr>
      <w:r w:rsidRPr="00182C9E">
        <w:rPr>
          <w:i/>
          <w:color w:val="000000"/>
        </w:rPr>
        <w:t>.</w:t>
      </w:r>
    </w:p>
    <w:p w14:paraId="607E19EC" w14:textId="77777777" w:rsidR="00B8342C" w:rsidRPr="00182C9E" w:rsidRDefault="00796167">
      <w:pPr>
        <w:pBdr>
          <w:top w:val="nil"/>
          <w:left w:val="nil"/>
          <w:bottom w:val="nil"/>
          <w:right w:val="nil"/>
          <w:between w:val="nil"/>
        </w:pBdr>
        <w:spacing w:line="240" w:lineRule="auto"/>
        <w:ind w:left="0" w:hanging="2"/>
        <w:jc w:val="center"/>
        <w:rPr>
          <w:b/>
          <w:color w:val="000000"/>
          <w:sz w:val="22"/>
          <w:szCs w:val="22"/>
        </w:rPr>
      </w:pPr>
      <w:r w:rsidRPr="00182C9E">
        <w:rPr>
          <w:b/>
          <w:color w:val="000000"/>
          <w:sz w:val="22"/>
          <w:szCs w:val="22"/>
        </w:rPr>
        <w:t>Keywords:</w:t>
      </w:r>
    </w:p>
    <w:p w14:paraId="60B554E8" w14:textId="77777777" w:rsidR="00B8342C" w:rsidRPr="00182C9E" w:rsidRDefault="00675504">
      <w:pPr>
        <w:pBdr>
          <w:top w:val="nil"/>
          <w:left w:val="nil"/>
          <w:bottom w:val="nil"/>
          <w:right w:val="nil"/>
          <w:between w:val="nil"/>
        </w:pBdr>
        <w:spacing w:line="240" w:lineRule="auto"/>
        <w:ind w:left="0" w:hanging="2"/>
        <w:jc w:val="center"/>
        <w:rPr>
          <w:i/>
          <w:color w:val="000000"/>
        </w:rPr>
      </w:pPr>
      <w:r w:rsidRPr="00182C9E">
        <w:rPr>
          <w:i/>
          <w:color w:val="000000"/>
          <w:sz w:val="22"/>
          <w:szCs w:val="22"/>
        </w:rPr>
        <w:t xml:space="preserve">Renewable </w:t>
      </w:r>
      <w:r w:rsidR="00ED71ED">
        <w:rPr>
          <w:i/>
          <w:color w:val="000000"/>
          <w:sz w:val="22"/>
          <w:szCs w:val="22"/>
        </w:rPr>
        <w:t>energi</w:t>
      </w:r>
      <w:r w:rsidRPr="00182C9E">
        <w:rPr>
          <w:i/>
          <w:color w:val="000000"/>
          <w:sz w:val="22"/>
          <w:szCs w:val="22"/>
        </w:rPr>
        <w:t>; Micro Hydro; Strategy; Stakeholders; Well-being; Public.</w:t>
      </w:r>
    </w:p>
    <w:p w14:paraId="27873EAB" w14:textId="77777777" w:rsidR="00B8342C" w:rsidRPr="00182C9E" w:rsidRDefault="00B8342C">
      <w:pPr>
        <w:pBdr>
          <w:top w:val="nil"/>
          <w:left w:val="nil"/>
          <w:bottom w:val="nil"/>
          <w:right w:val="nil"/>
          <w:between w:val="nil"/>
        </w:pBdr>
        <w:spacing w:line="240" w:lineRule="auto"/>
        <w:ind w:left="0" w:hanging="2"/>
        <w:jc w:val="center"/>
        <w:rPr>
          <w:i/>
          <w:color w:val="000000"/>
        </w:rPr>
      </w:pPr>
    </w:p>
    <w:p w14:paraId="0A7BFFAA" w14:textId="77777777" w:rsidR="00B8342C" w:rsidRPr="00182C9E" w:rsidRDefault="002A7F62">
      <w:pPr>
        <w:pBdr>
          <w:top w:val="nil"/>
          <w:left w:val="nil"/>
          <w:bottom w:val="nil"/>
          <w:right w:val="nil"/>
          <w:between w:val="nil"/>
        </w:pBdr>
        <w:spacing w:line="240" w:lineRule="auto"/>
        <w:ind w:left="0" w:hanging="2"/>
        <w:jc w:val="center"/>
        <w:rPr>
          <w:b/>
          <w:color w:val="000000"/>
          <w:sz w:val="22"/>
          <w:szCs w:val="22"/>
        </w:rPr>
      </w:pPr>
      <w:r w:rsidRPr="00182C9E">
        <w:rPr>
          <w:b/>
          <w:color w:val="000000"/>
          <w:sz w:val="22"/>
          <w:szCs w:val="22"/>
        </w:rPr>
        <w:t>Abstrak</w:t>
      </w:r>
    </w:p>
    <w:p w14:paraId="520BD28E" w14:textId="77777777" w:rsidR="000C5029" w:rsidRPr="00182C9E" w:rsidRDefault="00B7620C" w:rsidP="000C5029">
      <w:pPr>
        <w:ind w:left="0" w:hanging="2"/>
        <w:jc w:val="both"/>
        <w:rPr>
          <w:color w:val="000000"/>
          <w:sz w:val="22"/>
          <w:szCs w:val="22"/>
          <w:lang w:val="en-US"/>
        </w:rPr>
      </w:pPr>
      <w:r w:rsidRPr="00182C9E">
        <w:rPr>
          <w:color w:val="000000"/>
          <w:sz w:val="22"/>
          <w:szCs w:val="22"/>
          <w:lang w:val="en-US"/>
        </w:rPr>
        <w:t>A</w:t>
      </w:r>
      <w:r w:rsidR="002E64EF" w:rsidRPr="00182C9E">
        <w:rPr>
          <w:color w:val="000000"/>
          <w:sz w:val="22"/>
          <w:szCs w:val="22"/>
          <w:lang w:val="en-US"/>
        </w:rPr>
        <w:t xml:space="preserve">ngka </w:t>
      </w:r>
      <w:proofErr w:type="spellStart"/>
      <w:r w:rsidR="002E64EF" w:rsidRPr="00182C9E">
        <w:rPr>
          <w:color w:val="000000"/>
          <w:sz w:val="22"/>
          <w:szCs w:val="22"/>
          <w:lang w:val="en-US"/>
        </w:rPr>
        <w:t>elektrifikasi</w:t>
      </w:r>
      <w:proofErr w:type="spellEnd"/>
      <w:r w:rsidR="002E64EF" w:rsidRPr="00182C9E">
        <w:rPr>
          <w:color w:val="000000"/>
          <w:sz w:val="22"/>
          <w:szCs w:val="22"/>
          <w:lang w:val="en-US"/>
        </w:rPr>
        <w:t xml:space="preserve"> di Indonesia </w:t>
      </w:r>
      <w:proofErr w:type="spellStart"/>
      <w:r w:rsidR="002E64EF" w:rsidRPr="00182C9E">
        <w:rPr>
          <w:color w:val="000000"/>
          <w:sz w:val="22"/>
          <w:szCs w:val="22"/>
          <w:lang w:val="en-US"/>
        </w:rPr>
        <w:t>sudah</w:t>
      </w:r>
      <w:proofErr w:type="spellEnd"/>
      <w:r w:rsidR="002E64EF" w:rsidRPr="00182C9E">
        <w:rPr>
          <w:color w:val="000000"/>
          <w:sz w:val="22"/>
          <w:szCs w:val="22"/>
          <w:lang w:val="en-US"/>
        </w:rPr>
        <w:t xml:space="preserve"> </w:t>
      </w:r>
      <w:proofErr w:type="spellStart"/>
      <w:r w:rsidR="002E64EF" w:rsidRPr="00182C9E">
        <w:rPr>
          <w:color w:val="000000"/>
          <w:sz w:val="22"/>
          <w:szCs w:val="22"/>
          <w:lang w:val="en-US"/>
        </w:rPr>
        <w:t>mencapai</w:t>
      </w:r>
      <w:proofErr w:type="spellEnd"/>
      <w:r w:rsidR="002E64EF" w:rsidRPr="00182C9E">
        <w:rPr>
          <w:color w:val="000000"/>
          <w:sz w:val="22"/>
          <w:szCs w:val="22"/>
          <w:lang w:val="en-US"/>
        </w:rPr>
        <w:t xml:space="preserve"> </w:t>
      </w:r>
      <w:proofErr w:type="spellStart"/>
      <w:r w:rsidR="002E64EF" w:rsidRPr="00182C9E">
        <w:rPr>
          <w:color w:val="000000"/>
          <w:sz w:val="22"/>
          <w:szCs w:val="22"/>
          <w:lang w:val="en-US"/>
        </w:rPr>
        <w:t>angka</w:t>
      </w:r>
      <w:proofErr w:type="spellEnd"/>
      <w:r w:rsidR="002E64EF" w:rsidRPr="00182C9E">
        <w:rPr>
          <w:color w:val="000000"/>
          <w:sz w:val="22"/>
          <w:szCs w:val="22"/>
          <w:lang w:val="en-US"/>
        </w:rPr>
        <w:t xml:space="preserve"> 98% </w:t>
      </w:r>
      <w:proofErr w:type="spellStart"/>
      <w:r w:rsidR="002E64EF" w:rsidRPr="00182C9E">
        <w:rPr>
          <w:color w:val="000000"/>
          <w:sz w:val="22"/>
          <w:szCs w:val="22"/>
          <w:lang w:val="en-US"/>
        </w:rPr>
        <w:t>tetapi</w:t>
      </w:r>
      <w:proofErr w:type="spellEnd"/>
      <w:r w:rsidR="002E64EF" w:rsidRPr="00182C9E">
        <w:rPr>
          <w:color w:val="000000"/>
          <w:sz w:val="22"/>
          <w:szCs w:val="22"/>
          <w:lang w:val="en-US"/>
        </w:rPr>
        <w:t xml:space="preserve"> </w:t>
      </w:r>
      <w:proofErr w:type="spellStart"/>
      <w:r w:rsidR="002E64EF" w:rsidRPr="00182C9E">
        <w:rPr>
          <w:color w:val="000000"/>
          <w:sz w:val="22"/>
          <w:szCs w:val="22"/>
          <w:lang w:val="en-US"/>
        </w:rPr>
        <w:t>sebagian</w:t>
      </w:r>
      <w:proofErr w:type="spellEnd"/>
      <w:r w:rsidR="002E64EF" w:rsidRPr="00182C9E">
        <w:rPr>
          <w:color w:val="000000"/>
          <w:sz w:val="22"/>
          <w:szCs w:val="22"/>
          <w:lang w:val="en-US"/>
        </w:rPr>
        <w:t xml:space="preserve"> </w:t>
      </w:r>
      <w:proofErr w:type="spellStart"/>
      <w:r w:rsidR="002E64EF" w:rsidRPr="00182C9E">
        <w:rPr>
          <w:color w:val="000000"/>
          <w:sz w:val="22"/>
          <w:szCs w:val="22"/>
          <w:lang w:val="en-US"/>
        </w:rPr>
        <w:t>besar</w:t>
      </w:r>
      <w:proofErr w:type="spellEnd"/>
      <w:r w:rsidR="002E64EF" w:rsidRPr="00182C9E">
        <w:rPr>
          <w:color w:val="000000"/>
          <w:sz w:val="22"/>
          <w:szCs w:val="22"/>
          <w:lang w:val="en-US"/>
        </w:rPr>
        <w:t xml:space="preserve"> </w:t>
      </w:r>
      <w:proofErr w:type="spellStart"/>
      <w:r w:rsidR="002E64EF" w:rsidRPr="00182C9E">
        <w:rPr>
          <w:color w:val="000000"/>
          <w:sz w:val="22"/>
          <w:szCs w:val="22"/>
          <w:lang w:val="en-US"/>
        </w:rPr>
        <w:t>masih</w:t>
      </w:r>
      <w:proofErr w:type="spellEnd"/>
      <w:r w:rsidR="002E64EF" w:rsidRPr="00182C9E">
        <w:rPr>
          <w:color w:val="000000"/>
          <w:sz w:val="22"/>
          <w:szCs w:val="22"/>
          <w:lang w:val="en-US"/>
        </w:rPr>
        <w:t xml:space="preserve"> </w:t>
      </w:r>
      <w:proofErr w:type="spellStart"/>
      <w:r w:rsidR="002E64EF" w:rsidRPr="00182C9E">
        <w:rPr>
          <w:color w:val="000000"/>
          <w:sz w:val="22"/>
          <w:szCs w:val="22"/>
          <w:lang w:val="en-US"/>
        </w:rPr>
        <w:t>didominasi</w:t>
      </w:r>
      <w:proofErr w:type="spellEnd"/>
      <w:r w:rsidR="002E64EF" w:rsidRPr="00182C9E">
        <w:rPr>
          <w:color w:val="000000"/>
          <w:sz w:val="22"/>
          <w:szCs w:val="22"/>
          <w:lang w:val="en-US"/>
        </w:rPr>
        <w:t xml:space="preserve"> oleh </w:t>
      </w:r>
      <w:proofErr w:type="spellStart"/>
      <w:r w:rsidR="00ED71ED">
        <w:rPr>
          <w:color w:val="000000"/>
          <w:sz w:val="22"/>
          <w:szCs w:val="22"/>
          <w:lang w:val="en-US"/>
        </w:rPr>
        <w:t>energi</w:t>
      </w:r>
      <w:proofErr w:type="spellEnd"/>
      <w:r w:rsidR="002E64EF" w:rsidRPr="00182C9E">
        <w:rPr>
          <w:color w:val="000000"/>
          <w:sz w:val="22"/>
          <w:szCs w:val="22"/>
          <w:lang w:val="en-US"/>
        </w:rPr>
        <w:t xml:space="preserve"> </w:t>
      </w:r>
      <w:proofErr w:type="spellStart"/>
      <w:r w:rsidR="002E64EF" w:rsidRPr="00182C9E">
        <w:rPr>
          <w:color w:val="000000"/>
          <w:sz w:val="22"/>
          <w:szCs w:val="22"/>
          <w:lang w:val="en-US"/>
        </w:rPr>
        <w:t>fosil</w:t>
      </w:r>
      <w:proofErr w:type="spellEnd"/>
      <w:r w:rsidR="002E64EF" w:rsidRPr="00182C9E">
        <w:rPr>
          <w:color w:val="000000"/>
          <w:sz w:val="22"/>
          <w:szCs w:val="22"/>
          <w:lang w:val="en-US"/>
        </w:rPr>
        <w:t xml:space="preserve"> </w:t>
      </w:r>
      <w:r w:rsidR="004E5451" w:rsidRPr="00182C9E">
        <w:rPr>
          <w:color w:val="000000"/>
          <w:sz w:val="22"/>
          <w:szCs w:val="22"/>
          <w:lang w:val="en-US"/>
        </w:rPr>
        <w:t xml:space="preserve">dan </w:t>
      </w:r>
      <w:proofErr w:type="spellStart"/>
      <w:r w:rsidR="004E5451" w:rsidRPr="00182C9E">
        <w:rPr>
          <w:color w:val="000000"/>
          <w:sz w:val="22"/>
          <w:szCs w:val="22"/>
          <w:lang w:val="en-US"/>
        </w:rPr>
        <w:t>batubara</w:t>
      </w:r>
      <w:proofErr w:type="spellEnd"/>
      <w:r w:rsidR="004E5451" w:rsidRPr="00182C9E">
        <w:rPr>
          <w:color w:val="000000"/>
          <w:sz w:val="22"/>
          <w:szCs w:val="22"/>
          <w:lang w:val="en-US"/>
        </w:rPr>
        <w:t xml:space="preserve">, </w:t>
      </w:r>
      <w:proofErr w:type="spellStart"/>
      <w:r w:rsidR="004E5451" w:rsidRPr="00182C9E">
        <w:rPr>
          <w:color w:val="000000"/>
          <w:sz w:val="22"/>
          <w:szCs w:val="22"/>
          <w:lang w:val="en-US"/>
        </w:rPr>
        <w:t>sedangkan</w:t>
      </w:r>
      <w:proofErr w:type="spellEnd"/>
      <w:r w:rsidR="004E5451" w:rsidRPr="00182C9E">
        <w:rPr>
          <w:color w:val="000000"/>
          <w:sz w:val="22"/>
          <w:szCs w:val="22"/>
          <w:lang w:val="en-US"/>
        </w:rPr>
        <w:t xml:space="preserve">, </w:t>
      </w:r>
      <w:proofErr w:type="spellStart"/>
      <w:r w:rsidR="004E5451" w:rsidRPr="00182C9E">
        <w:rPr>
          <w:color w:val="000000"/>
          <w:sz w:val="22"/>
          <w:szCs w:val="22"/>
          <w:lang w:val="en-US"/>
        </w:rPr>
        <w:t>sejatinya</w:t>
      </w:r>
      <w:proofErr w:type="spellEnd"/>
      <w:r w:rsidR="004E5451" w:rsidRPr="00182C9E">
        <w:rPr>
          <w:color w:val="000000"/>
          <w:sz w:val="22"/>
          <w:szCs w:val="22"/>
          <w:lang w:val="en-US"/>
        </w:rPr>
        <w:t xml:space="preserve"> </w:t>
      </w:r>
      <w:proofErr w:type="spellStart"/>
      <w:r w:rsidR="004E5451" w:rsidRPr="00182C9E">
        <w:rPr>
          <w:color w:val="000000"/>
          <w:sz w:val="22"/>
          <w:szCs w:val="22"/>
          <w:lang w:val="en-US"/>
        </w:rPr>
        <w:t>potensi</w:t>
      </w:r>
      <w:proofErr w:type="spellEnd"/>
      <w:r w:rsidR="004E5451" w:rsidRPr="00182C9E">
        <w:rPr>
          <w:color w:val="000000"/>
          <w:sz w:val="22"/>
          <w:szCs w:val="22"/>
          <w:lang w:val="en-US"/>
        </w:rPr>
        <w:t xml:space="preserve"> </w:t>
      </w:r>
      <w:proofErr w:type="spellStart"/>
      <w:r w:rsidR="00ED71ED">
        <w:rPr>
          <w:color w:val="000000"/>
          <w:sz w:val="22"/>
          <w:szCs w:val="22"/>
          <w:lang w:val="en-US"/>
        </w:rPr>
        <w:t>energi</w:t>
      </w:r>
      <w:proofErr w:type="spellEnd"/>
      <w:r w:rsidR="004E5451" w:rsidRPr="00182C9E">
        <w:rPr>
          <w:color w:val="000000"/>
          <w:sz w:val="22"/>
          <w:szCs w:val="22"/>
          <w:lang w:val="en-US"/>
        </w:rPr>
        <w:t xml:space="preserve"> </w:t>
      </w:r>
      <w:proofErr w:type="spellStart"/>
      <w:r w:rsidR="004E5451" w:rsidRPr="00182C9E">
        <w:rPr>
          <w:color w:val="000000"/>
          <w:sz w:val="22"/>
          <w:szCs w:val="22"/>
          <w:lang w:val="en-US"/>
        </w:rPr>
        <w:t>baru</w:t>
      </w:r>
      <w:proofErr w:type="spellEnd"/>
      <w:r w:rsidR="004E5451" w:rsidRPr="00182C9E">
        <w:rPr>
          <w:color w:val="000000"/>
          <w:sz w:val="22"/>
          <w:szCs w:val="22"/>
          <w:lang w:val="en-US"/>
        </w:rPr>
        <w:t xml:space="preserve"> </w:t>
      </w:r>
      <w:proofErr w:type="spellStart"/>
      <w:r w:rsidR="004E5451" w:rsidRPr="00182C9E">
        <w:rPr>
          <w:color w:val="000000"/>
          <w:sz w:val="22"/>
          <w:szCs w:val="22"/>
          <w:lang w:val="en-US"/>
        </w:rPr>
        <w:t>terbarukan</w:t>
      </w:r>
      <w:proofErr w:type="spellEnd"/>
      <w:r w:rsidR="004E5451" w:rsidRPr="00182C9E">
        <w:rPr>
          <w:color w:val="000000"/>
          <w:sz w:val="22"/>
          <w:szCs w:val="22"/>
          <w:lang w:val="en-US"/>
        </w:rPr>
        <w:t xml:space="preserve"> yang </w:t>
      </w:r>
      <w:proofErr w:type="spellStart"/>
      <w:r w:rsidR="00525E7E" w:rsidRPr="00182C9E">
        <w:rPr>
          <w:color w:val="000000"/>
          <w:sz w:val="22"/>
          <w:szCs w:val="22"/>
          <w:lang w:val="en-US"/>
        </w:rPr>
        <w:t>ramah</w:t>
      </w:r>
      <w:proofErr w:type="spellEnd"/>
      <w:r w:rsidR="00525E7E" w:rsidRPr="00182C9E">
        <w:rPr>
          <w:color w:val="000000"/>
          <w:sz w:val="22"/>
          <w:szCs w:val="22"/>
          <w:lang w:val="en-US"/>
        </w:rPr>
        <w:t xml:space="preserve"> </w:t>
      </w:r>
      <w:proofErr w:type="spellStart"/>
      <w:r w:rsidR="00525E7E" w:rsidRPr="00182C9E">
        <w:rPr>
          <w:color w:val="000000"/>
          <w:sz w:val="22"/>
          <w:szCs w:val="22"/>
          <w:lang w:val="en-US"/>
        </w:rPr>
        <w:t>lingkungan</w:t>
      </w:r>
      <w:proofErr w:type="spellEnd"/>
      <w:r w:rsidR="00525E7E" w:rsidRPr="00182C9E">
        <w:rPr>
          <w:color w:val="000000"/>
          <w:sz w:val="22"/>
          <w:szCs w:val="22"/>
          <w:lang w:val="en-US"/>
        </w:rPr>
        <w:t xml:space="preserve"> </w:t>
      </w:r>
      <w:proofErr w:type="spellStart"/>
      <w:r w:rsidR="004E5451" w:rsidRPr="00182C9E">
        <w:rPr>
          <w:color w:val="000000"/>
          <w:sz w:val="22"/>
          <w:szCs w:val="22"/>
          <w:lang w:val="en-US"/>
        </w:rPr>
        <w:t>belum</w:t>
      </w:r>
      <w:proofErr w:type="spellEnd"/>
      <w:r w:rsidR="004E5451" w:rsidRPr="00182C9E">
        <w:rPr>
          <w:color w:val="000000"/>
          <w:sz w:val="22"/>
          <w:szCs w:val="22"/>
          <w:lang w:val="en-US"/>
        </w:rPr>
        <w:t xml:space="preserve"> </w:t>
      </w:r>
      <w:proofErr w:type="spellStart"/>
      <w:r w:rsidR="00BF0DA5" w:rsidRPr="00182C9E">
        <w:rPr>
          <w:color w:val="000000"/>
          <w:sz w:val="22"/>
          <w:szCs w:val="22"/>
          <w:lang w:val="en-US"/>
        </w:rPr>
        <w:t>dimanfaatkan</w:t>
      </w:r>
      <w:proofErr w:type="spellEnd"/>
      <w:r w:rsidR="00BF0DA5" w:rsidRPr="00182C9E">
        <w:rPr>
          <w:color w:val="000000"/>
          <w:sz w:val="22"/>
          <w:szCs w:val="22"/>
          <w:lang w:val="en-US"/>
        </w:rPr>
        <w:t xml:space="preserve"> </w:t>
      </w:r>
      <w:proofErr w:type="spellStart"/>
      <w:r w:rsidR="00BF0DA5" w:rsidRPr="00182C9E">
        <w:rPr>
          <w:color w:val="000000"/>
          <w:sz w:val="22"/>
          <w:szCs w:val="22"/>
          <w:lang w:val="en-US"/>
        </w:rPr>
        <w:t>secara</w:t>
      </w:r>
      <w:proofErr w:type="spellEnd"/>
      <w:r w:rsidR="00BF0DA5" w:rsidRPr="00182C9E">
        <w:rPr>
          <w:color w:val="000000"/>
          <w:sz w:val="22"/>
          <w:szCs w:val="22"/>
          <w:lang w:val="en-US"/>
        </w:rPr>
        <w:t xml:space="preserve"> </w:t>
      </w:r>
      <w:proofErr w:type="spellStart"/>
      <w:r w:rsidR="00BF0DA5" w:rsidRPr="00182C9E">
        <w:rPr>
          <w:color w:val="000000"/>
          <w:sz w:val="22"/>
          <w:szCs w:val="22"/>
          <w:lang w:val="en-US"/>
        </w:rPr>
        <w:t>maksimal</w:t>
      </w:r>
      <w:proofErr w:type="spellEnd"/>
      <w:r w:rsidR="00BF0DA5" w:rsidRPr="00182C9E">
        <w:rPr>
          <w:color w:val="000000"/>
          <w:sz w:val="22"/>
          <w:szCs w:val="22"/>
          <w:lang w:val="en-US"/>
        </w:rPr>
        <w:t xml:space="preserve">. </w:t>
      </w:r>
      <w:proofErr w:type="spellStart"/>
      <w:r w:rsidR="00826FDC" w:rsidRPr="00182C9E">
        <w:rPr>
          <w:color w:val="000000"/>
          <w:sz w:val="22"/>
          <w:szCs w:val="22"/>
          <w:lang w:val="en-US"/>
        </w:rPr>
        <w:t>Pembangkit</w:t>
      </w:r>
      <w:proofErr w:type="spellEnd"/>
      <w:r w:rsidR="00826FDC" w:rsidRPr="00182C9E">
        <w:rPr>
          <w:color w:val="000000"/>
          <w:sz w:val="22"/>
          <w:szCs w:val="22"/>
          <w:lang w:val="en-US"/>
        </w:rPr>
        <w:t xml:space="preserve"> </w:t>
      </w:r>
      <w:proofErr w:type="spellStart"/>
      <w:r w:rsidR="00826FDC" w:rsidRPr="00182C9E">
        <w:rPr>
          <w:color w:val="000000"/>
          <w:sz w:val="22"/>
          <w:szCs w:val="22"/>
          <w:lang w:val="en-US"/>
        </w:rPr>
        <w:t>listrik</w:t>
      </w:r>
      <w:proofErr w:type="spellEnd"/>
      <w:r w:rsidR="00826FDC" w:rsidRPr="00182C9E">
        <w:rPr>
          <w:color w:val="000000"/>
          <w:sz w:val="22"/>
          <w:szCs w:val="22"/>
          <w:lang w:val="en-US"/>
        </w:rPr>
        <w:t xml:space="preserve"> </w:t>
      </w:r>
      <w:proofErr w:type="spellStart"/>
      <w:r w:rsidR="00826FDC" w:rsidRPr="00182C9E">
        <w:rPr>
          <w:color w:val="000000"/>
          <w:sz w:val="22"/>
          <w:szCs w:val="22"/>
          <w:lang w:val="en-US"/>
        </w:rPr>
        <w:t>tenaga</w:t>
      </w:r>
      <w:proofErr w:type="spellEnd"/>
      <w:r w:rsidR="00826FDC" w:rsidRPr="00182C9E">
        <w:rPr>
          <w:color w:val="000000"/>
          <w:sz w:val="22"/>
          <w:szCs w:val="22"/>
          <w:lang w:val="en-US"/>
        </w:rPr>
        <w:t xml:space="preserve"> </w:t>
      </w:r>
      <w:proofErr w:type="spellStart"/>
      <w:r w:rsidR="00826FDC" w:rsidRPr="00182C9E">
        <w:rPr>
          <w:color w:val="000000"/>
          <w:sz w:val="22"/>
          <w:szCs w:val="22"/>
          <w:lang w:val="en-US"/>
        </w:rPr>
        <w:t>mikro</w:t>
      </w:r>
      <w:proofErr w:type="spellEnd"/>
      <w:r w:rsidR="00826FDC" w:rsidRPr="00182C9E">
        <w:rPr>
          <w:color w:val="000000"/>
          <w:sz w:val="22"/>
          <w:szCs w:val="22"/>
          <w:lang w:val="en-US"/>
        </w:rPr>
        <w:t xml:space="preserve"> </w:t>
      </w:r>
      <w:proofErr w:type="spellStart"/>
      <w:r w:rsidR="00826FDC" w:rsidRPr="00182C9E">
        <w:rPr>
          <w:color w:val="000000"/>
          <w:sz w:val="22"/>
          <w:szCs w:val="22"/>
          <w:lang w:val="en-US"/>
        </w:rPr>
        <w:t>hidro</w:t>
      </w:r>
      <w:proofErr w:type="spellEnd"/>
      <w:r w:rsidR="00826FDC" w:rsidRPr="00182C9E">
        <w:rPr>
          <w:color w:val="000000"/>
          <w:sz w:val="22"/>
          <w:szCs w:val="22"/>
          <w:lang w:val="en-US"/>
        </w:rPr>
        <w:t xml:space="preserve"> yang </w:t>
      </w:r>
      <w:proofErr w:type="spellStart"/>
      <w:r w:rsidR="00826FDC" w:rsidRPr="00182C9E">
        <w:rPr>
          <w:color w:val="000000"/>
          <w:sz w:val="22"/>
          <w:szCs w:val="22"/>
          <w:lang w:val="en-US"/>
        </w:rPr>
        <w:t>ada</w:t>
      </w:r>
      <w:proofErr w:type="spellEnd"/>
      <w:r w:rsidR="00826FDC" w:rsidRPr="00182C9E">
        <w:rPr>
          <w:color w:val="000000"/>
          <w:sz w:val="22"/>
          <w:szCs w:val="22"/>
          <w:lang w:val="en-US"/>
        </w:rPr>
        <w:t xml:space="preserve"> di </w:t>
      </w:r>
      <w:proofErr w:type="spellStart"/>
      <w:r w:rsidR="00ED71ED">
        <w:rPr>
          <w:color w:val="000000"/>
          <w:sz w:val="22"/>
          <w:szCs w:val="22"/>
          <w:lang w:val="en-US"/>
        </w:rPr>
        <w:t>Desa</w:t>
      </w:r>
      <w:proofErr w:type="spellEnd"/>
      <w:r w:rsidR="00826FDC" w:rsidRPr="00182C9E">
        <w:rPr>
          <w:color w:val="000000"/>
          <w:sz w:val="22"/>
          <w:szCs w:val="22"/>
          <w:lang w:val="en-US"/>
        </w:rPr>
        <w:t xml:space="preserve"> </w:t>
      </w:r>
      <w:proofErr w:type="spellStart"/>
      <w:r w:rsidR="00ED71ED">
        <w:rPr>
          <w:color w:val="000000"/>
          <w:sz w:val="22"/>
          <w:szCs w:val="22"/>
          <w:lang w:val="en-US"/>
        </w:rPr>
        <w:t>Andungbiru</w:t>
      </w:r>
      <w:proofErr w:type="spellEnd"/>
      <w:r w:rsidR="00826FDC" w:rsidRPr="00182C9E">
        <w:rPr>
          <w:color w:val="000000"/>
          <w:sz w:val="22"/>
          <w:szCs w:val="22"/>
          <w:lang w:val="en-US"/>
        </w:rPr>
        <w:t xml:space="preserve"> </w:t>
      </w:r>
      <w:proofErr w:type="spellStart"/>
      <w:r w:rsidR="00826FDC" w:rsidRPr="00182C9E">
        <w:rPr>
          <w:color w:val="000000"/>
          <w:sz w:val="22"/>
          <w:szCs w:val="22"/>
          <w:lang w:val="en-US"/>
        </w:rPr>
        <w:t>telah</w:t>
      </w:r>
      <w:proofErr w:type="spellEnd"/>
      <w:r w:rsidR="00826FDC" w:rsidRPr="00182C9E">
        <w:rPr>
          <w:color w:val="000000"/>
          <w:sz w:val="22"/>
          <w:szCs w:val="22"/>
          <w:lang w:val="en-US"/>
        </w:rPr>
        <w:t xml:space="preserve"> </w:t>
      </w:r>
      <w:proofErr w:type="spellStart"/>
      <w:r w:rsidR="00826FDC" w:rsidRPr="00182C9E">
        <w:rPr>
          <w:color w:val="000000"/>
          <w:sz w:val="22"/>
          <w:szCs w:val="22"/>
          <w:lang w:val="en-US"/>
        </w:rPr>
        <w:t>memanfaatkan</w:t>
      </w:r>
      <w:proofErr w:type="spellEnd"/>
      <w:r w:rsidR="00826FDC" w:rsidRPr="00182C9E">
        <w:rPr>
          <w:color w:val="000000"/>
          <w:sz w:val="22"/>
          <w:szCs w:val="22"/>
          <w:lang w:val="en-US"/>
        </w:rPr>
        <w:t xml:space="preserve"> </w:t>
      </w:r>
      <w:proofErr w:type="spellStart"/>
      <w:r w:rsidR="00826FDC" w:rsidRPr="00182C9E">
        <w:rPr>
          <w:color w:val="000000"/>
          <w:sz w:val="22"/>
          <w:szCs w:val="22"/>
          <w:lang w:val="en-US"/>
        </w:rPr>
        <w:t>potensi</w:t>
      </w:r>
      <w:proofErr w:type="spellEnd"/>
      <w:r w:rsidR="00826FDC" w:rsidRPr="00182C9E">
        <w:rPr>
          <w:color w:val="000000"/>
          <w:sz w:val="22"/>
          <w:szCs w:val="22"/>
          <w:lang w:val="en-US"/>
        </w:rPr>
        <w:t xml:space="preserve"> </w:t>
      </w:r>
      <w:proofErr w:type="spellStart"/>
      <w:r w:rsidR="00826FDC" w:rsidRPr="00182C9E">
        <w:rPr>
          <w:color w:val="000000"/>
          <w:sz w:val="22"/>
          <w:szCs w:val="22"/>
          <w:lang w:val="en-US"/>
        </w:rPr>
        <w:t>alam</w:t>
      </w:r>
      <w:proofErr w:type="spellEnd"/>
      <w:r w:rsidR="00826FDC" w:rsidRPr="00182C9E">
        <w:rPr>
          <w:color w:val="000000"/>
          <w:sz w:val="22"/>
          <w:szCs w:val="22"/>
          <w:lang w:val="en-US"/>
        </w:rPr>
        <w:t xml:space="preserve"> </w:t>
      </w:r>
      <w:proofErr w:type="spellStart"/>
      <w:r w:rsidR="00826FDC" w:rsidRPr="00182C9E">
        <w:rPr>
          <w:color w:val="000000"/>
          <w:sz w:val="22"/>
          <w:szCs w:val="22"/>
          <w:lang w:val="en-US"/>
        </w:rPr>
        <w:t>sejak</w:t>
      </w:r>
      <w:proofErr w:type="spellEnd"/>
      <w:r w:rsidR="00826FDC" w:rsidRPr="00182C9E">
        <w:rPr>
          <w:color w:val="000000"/>
          <w:sz w:val="22"/>
          <w:szCs w:val="22"/>
          <w:lang w:val="en-US"/>
        </w:rPr>
        <w:t xml:space="preserve"> </w:t>
      </w:r>
      <w:proofErr w:type="spellStart"/>
      <w:r w:rsidR="00826FDC" w:rsidRPr="00182C9E">
        <w:rPr>
          <w:color w:val="000000"/>
          <w:sz w:val="22"/>
          <w:szCs w:val="22"/>
          <w:lang w:val="en-US"/>
        </w:rPr>
        <w:t>tahun</w:t>
      </w:r>
      <w:proofErr w:type="spellEnd"/>
      <w:r w:rsidR="00826FDC" w:rsidRPr="00182C9E">
        <w:rPr>
          <w:color w:val="000000"/>
          <w:sz w:val="22"/>
          <w:szCs w:val="22"/>
          <w:lang w:val="en-US"/>
        </w:rPr>
        <w:t xml:space="preserve"> 1992 </w:t>
      </w:r>
      <w:proofErr w:type="spellStart"/>
      <w:r w:rsidR="00826FDC" w:rsidRPr="00182C9E">
        <w:rPr>
          <w:color w:val="000000"/>
          <w:sz w:val="22"/>
          <w:szCs w:val="22"/>
          <w:lang w:val="en-US"/>
        </w:rPr>
        <w:t>hingga</w:t>
      </w:r>
      <w:proofErr w:type="spellEnd"/>
      <w:r w:rsidR="00826FDC" w:rsidRPr="00182C9E">
        <w:rPr>
          <w:color w:val="000000"/>
          <w:sz w:val="22"/>
          <w:szCs w:val="22"/>
          <w:lang w:val="en-US"/>
        </w:rPr>
        <w:t xml:space="preserve"> </w:t>
      </w:r>
      <w:proofErr w:type="spellStart"/>
      <w:r w:rsidR="00826FDC" w:rsidRPr="00182C9E">
        <w:rPr>
          <w:color w:val="000000"/>
          <w:sz w:val="22"/>
          <w:szCs w:val="22"/>
          <w:lang w:val="en-US"/>
        </w:rPr>
        <w:t>saat</w:t>
      </w:r>
      <w:proofErr w:type="spellEnd"/>
      <w:r w:rsidR="00826FDC" w:rsidRPr="00182C9E">
        <w:rPr>
          <w:color w:val="000000"/>
          <w:sz w:val="22"/>
          <w:szCs w:val="22"/>
          <w:lang w:val="en-US"/>
        </w:rPr>
        <w:t xml:space="preserve"> </w:t>
      </w:r>
      <w:proofErr w:type="spellStart"/>
      <w:r w:rsidR="00826FDC" w:rsidRPr="00182C9E">
        <w:rPr>
          <w:color w:val="000000"/>
          <w:sz w:val="22"/>
          <w:szCs w:val="22"/>
          <w:lang w:val="en-US"/>
        </w:rPr>
        <w:t>ini</w:t>
      </w:r>
      <w:proofErr w:type="spellEnd"/>
      <w:r w:rsidR="00826FDC" w:rsidRPr="00182C9E">
        <w:rPr>
          <w:color w:val="000000"/>
          <w:sz w:val="22"/>
          <w:szCs w:val="22"/>
          <w:lang w:val="en-US"/>
        </w:rPr>
        <w:t xml:space="preserve">. </w:t>
      </w:r>
      <w:proofErr w:type="spellStart"/>
      <w:r w:rsidR="00826FDC" w:rsidRPr="00182C9E">
        <w:rPr>
          <w:color w:val="000000"/>
          <w:sz w:val="22"/>
          <w:szCs w:val="22"/>
          <w:lang w:val="en-US"/>
        </w:rPr>
        <w:t>maka</w:t>
      </w:r>
      <w:proofErr w:type="spellEnd"/>
      <w:r w:rsidR="00826FDC" w:rsidRPr="00182C9E">
        <w:rPr>
          <w:color w:val="000000"/>
          <w:sz w:val="22"/>
          <w:szCs w:val="22"/>
          <w:lang w:val="en-US"/>
        </w:rPr>
        <w:t xml:space="preserve"> </w:t>
      </w:r>
      <w:proofErr w:type="spellStart"/>
      <w:r w:rsidR="00826FDC" w:rsidRPr="00182C9E">
        <w:rPr>
          <w:color w:val="000000"/>
          <w:sz w:val="22"/>
          <w:szCs w:val="22"/>
          <w:lang w:val="en-US"/>
        </w:rPr>
        <w:t>dari</w:t>
      </w:r>
      <w:proofErr w:type="spellEnd"/>
      <w:r w:rsidR="00826FDC" w:rsidRPr="00182C9E">
        <w:rPr>
          <w:color w:val="000000"/>
          <w:sz w:val="22"/>
          <w:szCs w:val="22"/>
          <w:lang w:val="en-US"/>
        </w:rPr>
        <w:t xml:space="preserve"> </w:t>
      </w:r>
      <w:proofErr w:type="spellStart"/>
      <w:r w:rsidR="00826FDC" w:rsidRPr="00182C9E">
        <w:rPr>
          <w:color w:val="000000"/>
          <w:sz w:val="22"/>
          <w:szCs w:val="22"/>
          <w:lang w:val="en-US"/>
        </w:rPr>
        <w:t>itu</w:t>
      </w:r>
      <w:proofErr w:type="spellEnd"/>
      <w:r w:rsidR="00826FDC" w:rsidRPr="00182C9E">
        <w:rPr>
          <w:color w:val="000000"/>
          <w:sz w:val="22"/>
          <w:szCs w:val="22"/>
          <w:lang w:val="en-US"/>
        </w:rPr>
        <w:t xml:space="preserve">, </w:t>
      </w:r>
      <w:proofErr w:type="spellStart"/>
      <w:r w:rsidR="00826FDC" w:rsidRPr="00182C9E">
        <w:rPr>
          <w:color w:val="000000"/>
          <w:sz w:val="22"/>
          <w:szCs w:val="22"/>
          <w:lang w:val="en-US"/>
        </w:rPr>
        <w:t>peneliti</w:t>
      </w:r>
      <w:proofErr w:type="spellEnd"/>
      <w:r w:rsidR="00826FDC" w:rsidRPr="00182C9E">
        <w:rPr>
          <w:color w:val="000000"/>
          <w:sz w:val="22"/>
          <w:szCs w:val="22"/>
          <w:lang w:val="en-US"/>
        </w:rPr>
        <w:t xml:space="preserve"> </w:t>
      </w:r>
      <w:proofErr w:type="spellStart"/>
      <w:r w:rsidR="00826FDC" w:rsidRPr="00182C9E">
        <w:rPr>
          <w:color w:val="000000"/>
          <w:sz w:val="22"/>
          <w:szCs w:val="22"/>
          <w:lang w:val="en-US"/>
        </w:rPr>
        <w:t>menganalisis</w:t>
      </w:r>
      <w:proofErr w:type="spellEnd"/>
      <w:r w:rsidR="00826FDC" w:rsidRPr="00182C9E">
        <w:rPr>
          <w:color w:val="000000"/>
          <w:sz w:val="22"/>
          <w:szCs w:val="22"/>
          <w:lang w:val="en-US"/>
        </w:rPr>
        <w:t xml:space="preserve"> </w:t>
      </w:r>
      <w:proofErr w:type="spellStart"/>
      <w:r w:rsidR="00826FDC" w:rsidRPr="00182C9E">
        <w:rPr>
          <w:color w:val="000000"/>
          <w:sz w:val="22"/>
          <w:szCs w:val="22"/>
          <w:lang w:val="en-US"/>
        </w:rPr>
        <w:t>tentang</w:t>
      </w:r>
      <w:proofErr w:type="spellEnd"/>
      <w:r w:rsidR="00826FDC" w:rsidRPr="00182C9E">
        <w:rPr>
          <w:color w:val="000000"/>
          <w:sz w:val="22"/>
          <w:szCs w:val="22"/>
          <w:lang w:val="en-US"/>
        </w:rPr>
        <w:t xml:space="preserve"> strategi </w:t>
      </w:r>
      <w:proofErr w:type="spellStart"/>
      <w:r w:rsidR="00826FDC" w:rsidRPr="00182C9E">
        <w:rPr>
          <w:color w:val="000000"/>
          <w:sz w:val="22"/>
          <w:szCs w:val="22"/>
          <w:lang w:val="en-US"/>
        </w:rPr>
        <w:t>pengelolaan</w:t>
      </w:r>
      <w:proofErr w:type="spellEnd"/>
      <w:r w:rsidR="00826FDC" w:rsidRPr="00182C9E">
        <w:rPr>
          <w:color w:val="000000"/>
          <w:sz w:val="22"/>
          <w:szCs w:val="22"/>
          <w:lang w:val="en-US"/>
        </w:rPr>
        <w:t xml:space="preserve"> </w:t>
      </w:r>
      <w:proofErr w:type="spellStart"/>
      <w:r w:rsidR="00ED71ED">
        <w:rPr>
          <w:color w:val="000000"/>
          <w:sz w:val="22"/>
          <w:szCs w:val="22"/>
          <w:lang w:val="en-US"/>
        </w:rPr>
        <w:t>energi</w:t>
      </w:r>
      <w:proofErr w:type="spellEnd"/>
      <w:r w:rsidR="00826FDC" w:rsidRPr="00182C9E">
        <w:rPr>
          <w:color w:val="000000"/>
          <w:sz w:val="22"/>
          <w:szCs w:val="22"/>
          <w:lang w:val="en-US"/>
        </w:rPr>
        <w:t xml:space="preserve"> </w:t>
      </w:r>
      <w:proofErr w:type="spellStart"/>
      <w:r w:rsidR="00826FDC" w:rsidRPr="00182C9E">
        <w:rPr>
          <w:color w:val="000000"/>
          <w:sz w:val="22"/>
          <w:szCs w:val="22"/>
          <w:lang w:val="en-US"/>
        </w:rPr>
        <w:t>terbarukan</w:t>
      </w:r>
      <w:proofErr w:type="spellEnd"/>
      <w:r w:rsidR="00826FDC" w:rsidRPr="00182C9E">
        <w:rPr>
          <w:color w:val="000000"/>
          <w:sz w:val="22"/>
          <w:szCs w:val="22"/>
          <w:lang w:val="en-US"/>
        </w:rPr>
        <w:t xml:space="preserve"> </w:t>
      </w:r>
      <w:proofErr w:type="spellStart"/>
      <w:r w:rsidR="00826FDC" w:rsidRPr="00182C9E">
        <w:rPr>
          <w:color w:val="000000"/>
          <w:sz w:val="22"/>
          <w:szCs w:val="22"/>
          <w:lang w:val="en-US"/>
        </w:rPr>
        <w:t>dalam</w:t>
      </w:r>
      <w:proofErr w:type="spellEnd"/>
      <w:r w:rsidR="00826FDC" w:rsidRPr="00182C9E">
        <w:rPr>
          <w:color w:val="000000"/>
          <w:sz w:val="22"/>
          <w:szCs w:val="22"/>
          <w:lang w:val="en-US"/>
        </w:rPr>
        <w:t xml:space="preserve"> </w:t>
      </w:r>
      <w:proofErr w:type="spellStart"/>
      <w:r w:rsidR="00826FDC" w:rsidRPr="00182C9E">
        <w:rPr>
          <w:color w:val="000000"/>
          <w:sz w:val="22"/>
          <w:szCs w:val="22"/>
          <w:lang w:val="en-US"/>
        </w:rPr>
        <w:t>perspektif</w:t>
      </w:r>
      <w:proofErr w:type="spellEnd"/>
      <w:r w:rsidR="00826FDC" w:rsidRPr="00182C9E">
        <w:rPr>
          <w:color w:val="000000"/>
          <w:sz w:val="22"/>
          <w:szCs w:val="22"/>
          <w:lang w:val="en-US"/>
        </w:rPr>
        <w:t xml:space="preserve"> </w:t>
      </w:r>
      <w:proofErr w:type="spellStart"/>
      <w:r w:rsidR="00826FDC" w:rsidRPr="00182C9E">
        <w:rPr>
          <w:color w:val="000000"/>
          <w:sz w:val="22"/>
          <w:szCs w:val="22"/>
          <w:lang w:val="en-US"/>
        </w:rPr>
        <w:t>keterlibatan</w:t>
      </w:r>
      <w:proofErr w:type="spellEnd"/>
      <w:r w:rsidR="00826FDC" w:rsidRPr="00182C9E">
        <w:rPr>
          <w:color w:val="000000"/>
          <w:sz w:val="22"/>
          <w:szCs w:val="22"/>
          <w:lang w:val="en-US"/>
        </w:rPr>
        <w:t xml:space="preserve"> stakeholder </w:t>
      </w:r>
      <w:proofErr w:type="spellStart"/>
      <w:r w:rsidR="00826FDC" w:rsidRPr="00182C9E">
        <w:rPr>
          <w:color w:val="000000"/>
          <w:sz w:val="22"/>
          <w:szCs w:val="22"/>
          <w:lang w:val="en-US"/>
        </w:rPr>
        <w:t>maupun</w:t>
      </w:r>
      <w:proofErr w:type="spellEnd"/>
      <w:r w:rsidR="00826FDC" w:rsidRPr="00182C9E">
        <w:rPr>
          <w:color w:val="000000"/>
          <w:sz w:val="22"/>
          <w:szCs w:val="22"/>
          <w:lang w:val="en-US"/>
        </w:rPr>
        <w:t xml:space="preserve"> </w:t>
      </w:r>
      <w:proofErr w:type="spellStart"/>
      <w:r w:rsidR="00826FDC" w:rsidRPr="00182C9E">
        <w:rPr>
          <w:color w:val="000000"/>
          <w:sz w:val="22"/>
          <w:szCs w:val="22"/>
          <w:lang w:val="en-US"/>
        </w:rPr>
        <w:t>hasil</w:t>
      </w:r>
      <w:proofErr w:type="spellEnd"/>
      <w:r w:rsidR="00826FDC" w:rsidRPr="00182C9E">
        <w:rPr>
          <w:color w:val="000000"/>
          <w:sz w:val="22"/>
          <w:szCs w:val="22"/>
          <w:lang w:val="en-US"/>
        </w:rPr>
        <w:t xml:space="preserve"> yang </w:t>
      </w:r>
      <w:proofErr w:type="spellStart"/>
      <w:r w:rsidR="00826FDC" w:rsidRPr="00182C9E">
        <w:rPr>
          <w:color w:val="000000"/>
          <w:sz w:val="22"/>
          <w:szCs w:val="22"/>
          <w:lang w:val="en-US"/>
        </w:rPr>
        <w:t>terciptanya</w:t>
      </w:r>
      <w:proofErr w:type="spellEnd"/>
      <w:r w:rsidR="00826FDC" w:rsidRPr="00182C9E">
        <w:rPr>
          <w:color w:val="000000"/>
          <w:sz w:val="22"/>
          <w:szCs w:val="22"/>
          <w:lang w:val="en-US"/>
        </w:rPr>
        <w:t xml:space="preserve"> </w:t>
      </w:r>
      <w:proofErr w:type="spellStart"/>
      <w:r w:rsidR="00826FDC" w:rsidRPr="00182C9E">
        <w:rPr>
          <w:color w:val="000000"/>
          <w:sz w:val="22"/>
          <w:szCs w:val="22"/>
          <w:lang w:val="en-US"/>
        </w:rPr>
        <w:t>terhadap</w:t>
      </w:r>
      <w:proofErr w:type="spellEnd"/>
      <w:r w:rsidR="00826FDC" w:rsidRPr="00182C9E">
        <w:rPr>
          <w:color w:val="000000"/>
          <w:sz w:val="22"/>
          <w:szCs w:val="22"/>
          <w:lang w:val="en-US"/>
        </w:rPr>
        <w:t xml:space="preserve"> </w:t>
      </w:r>
      <w:proofErr w:type="spellStart"/>
      <w:r w:rsidR="00826FDC" w:rsidRPr="00182C9E">
        <w:rPr>
          <w:color w:val="000000"/>
          <w:sz w:val="22"/>
          <w:szCs w:val="22"/>
          <w:lang w:val="en-US"/>
        </w:rPr>
        <w:t>kesejahteraan</w:t>
      </w:r>
      <w:proofErr w:type="spellEnd"/>
      <w:r w:rsidR="00826FDC" w:rsidRPr="00182C9E">
        <w:rPr>
          <w:color w:val="000000"/>
          <w:sz w:val="22"/>
          <w:szCs w:val="22"/>
          <w:lang w:val="en-US"/>
        </w:rPr>
        <w:t xml:space="preserve"> </w:t>
      </w:r>
      <w:proofErr w:type="spellStart"/>
      <w:r w:rsidR="00826FDC" w:rsidRPr="00182C9E">
        <w:rPr>
          <w:color w:val="000000"/>
          <w:sz w:val="22"/>
          <w:szCs w:val="22"/>
          <w:lang w:val="en-US"/>
        </w:rPr>
        <w:t>masyarakat</w:t>
      </w:r>
      <w:proofErr w:type="spellEnd"/>
      <w:r w:rsidR="00826FDC" w:rsidRPr="00182C9E">
        <w:rPr>
          <w:color w:val="000000"/>
          <w:sz w:val="22"/>
          <w:szCs w:val="22"/>
          <w:lang w:val="en-US"/>
        </w:rPr>
        <w:t xml:space="preserve">. </w:t>
      </w:r>
      <w:proofErr w:type="spellStart"/>
      <w:r w:rsidR="000C5029" w:rsidRPr="00182C9E">
        <w:rPr>
          <w:color w:val="000000"/>
          <w:sz w:val="22"/>
          <w:szCs w:val="22"/>
          <w:lang w:val="en-US"/>
        </w:rPr>
        <w:t>Penelitian</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ini</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menggunakan</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pendekatan</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kualitatif</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dengan</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teknik</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penarikan</w:t>
      </w:r>
      <w:proofErr w:type="spellEnd"/>
      <w:r w:rsidR="000C5029" w:rsidRPr="00182C9E">
        <w:rPr>
          <w:color w:val="000000"/>
          <w:sz w:val="22"/>
          <w:szCs w:val="22"/>
          <w:lang w:val="en-US"/>
        </w:rPr>
        <w:t xml:space="preserve"> data </w:t>
      </w:r>
      <w:proofErr w:type="spellStart"/>
      <w:r w:rsidR="000C5029" w:rsidRPr="00182C9E">
        <w:rPr>
          <w:color w:val="000000"/>
          <w:sz w:val="22"/>
          <w:szCs w:val="22"/>
          <w:lang w:val="en-US"/>
        </w:rPr>
        <w:t>menggunakan</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wawancara</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observasi</w:t>
      </w:r>
      <w:proofErr w:type="spellEnd"/>
      <w:r w:rsidR="000C5029" w:rsidRPr="00182C9E">
        <w:rPr>
          <w:color w:val="000000"/>
          <w:sz w:val="22"/>
          <w:szCs w:val="22"/>
          <w:lang w:val="en-US"/>
        </w:rPr>
        <w:t xml:space="preserve"> dan </w:t>
      </w:r>
      <w:proofErr w:type="spellStart"/>
      <w:r w:rsidR="000C5029" w:rsidRPr="00182C9E">
        <w:rPr>
          <w:color w:val="000000"/>
          <w:sz w:val="22"/>
          <w:szCs w:val="22"/>
          <w:lang w:val="en-US"/>
        </w:rPr>
        <w:t>dokumentasi</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Penelitian</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ini</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menemukan</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bahwa</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konsep</w:t>
      </w:r>
      <w:proofErr w:type="spellEnd"/>
      <w:r w:rsidR="000C5029" w:rsidRPr="00182C9E">
        <w:rPr>
          <w:color w:val="000000"/>
          <w:sz w:val="22"/>
          <w:szCs w:val="22"/>
          <w:lang w:val="en-US"/>
        </w:rPr>
        <w:t xml:space="preserve"> </w:t>
      </w:r>
      <w:r w:rsidR="000C5029" w:rsidRPr="00182C9E">
        <w:rPr>
          <w:i/>
          <w:color w:val="000000"/>
          <w:sz w:val="22"/>
          <w:szCs w:val="22"/>
          <w:lang w:val="en-US"/>
        </w:rPr>
        <w:t>quintuple helix</w:t>
      </w:r>
      <w:r w:rsidR="000C5029" w:rsidRPr="00182C9E">
        <w:rPr>
          <w:color w:val="000000"/>
          <w:sz w:val="22"/>
          <w:szCs w:val="22"/>
          <w:lang w:val="en-US"/>
        </w:rPr>
        <w:t xml:space="preserve"> </w:t>
      </w:r>
      <w:proofErr w:type="spellStart"/>
      <w:r w:rsidR="000C5029" w:rsidRPr="00182C9E">
        <w:rPr>
          <w:color w:val="000000"/>
          <w:sz w:val="22"/>
          <w:szCs w:val="22"/>
          <w:lang w:val="en-US"/>
        </w:rPr>
        <w:t>ditemukan</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dalam</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pemanfaatan</w:t>
      </w:r>
      <w:proofErr w:type="spellEnd"/>
      <w:r w:rsidR="000C5029" w:rsidRPr="00182C9E">
        <w:rPr>
          <w:color w:val="000000"/>
          <w:sz w:val="22"/>
          <w:szCs w:val="22"/>
          <w:lang w:val="en-US"/>
        </w:rPr>
        <w:t xml:space="preserve"> </w:t>
      </w:r>
      <w:proofErr w:type="spellStart"/>
      <w:r w:rsidR="00ED71ED">
        <w:rPr>
          <w:color w:val="000000"/>
          <w:sz w:val="22"/>
          <w:szCs w:val="22"/>
          <w:lang w:val="en-US"/>
        </w:rPr>
        <w:t>energi</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terbarukan</w:t>
      </w:r>
      <w:proofErr w:type="spellEnd"/>
      <w:r w:rsidR="000C5029" w:rsidRPr="00182C9E">
        <w:rPr>
          <w:color w:val="000000"/>
          <w:sz w:val="22"/>
          <w:szCs w:val="22"/>
          <w:lang w:val="en-US"/>
        </w:rPr>
        <w:t xml:space="preserve">. Peran </w:t>
      </w:r>
      <w:proofErr w:type="spellStart"/>
      <w:r w:rsidR="000C5029" w:rsidRPr="00182C9E">
        <w:rPr>
          <w:color w:val="000000"/>
          <w:sz w:val="22"/>
          <w:szCs w:val="22"/>
          <w:lang w:val="en-US"/>
        </w:rPr>
        <w:t>dari</w:t>
      </w:r>
      <w:proofErr w:type="spellEnd"/>
      <w:r w:rsidR="000C5029" w:rsidRPr="00182C9E">
        <w:rPr>
          <w:color w:val="000000"/>
          <w:sz w:val="22"/>
          <w:szCs w:val="22"/>
          <w:lang w:val="en-US"/>
        </w:rPr>
        <w:t xml:space="preserve"> helix </w:t>
      </w:r>
      <w:proofErr w:type="spellStart"/>
      <w:r w:rsidR="000C5029" w:rsidRPr="00182C9E">
        <w:rPr>
          <w:color w:val="000000"/>
          <w:sz w:val="22"/>
          <w:szCs w:val="22"/>
          <w:lang w:val="en-US"/>
        </w:rPr>
        <w:t>pertama</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yaitu</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masyarakat</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sebagai</w:t>
      </w:r>
      <w:proofErr w:type="spellEnd"/>
      <w:r w:rsidR="000C5029" w:rsidRPr="00182C9E">
        <w:rPr>
          <w:color w:val="000000"/>
          <w:sz w:val="22"/>
          <w:szCs w:val="22"/>
          <w:lang w:val="en-US"/>
        </w:rPr>
        <w:t xml:space="preserve"> motor </w:t>
      </w:r>
      <w:proofErr w:type="spellStart"/>
      <w:r w:rsidR="000C5029" w:rsidRPr="00182C9E">
        <w:rPr>
          <w:color w:val="000000"/>
          <w:sz w:val="22"/>
          <w:szCs w:val="22"/>
          <w:lang w:val="en-US"/>
        </w:rPr>
        <w:t>penggerak</w:t>
      </w:r>
      <w:proofErr w:type="spellEnd"/>
      <w:r w:rsidR="000C5029" w:rsidRPr="00182C9E">
        <w:rPr>
          <w:color w:val="000000"/>
          <w:sz w:val="22"/>
          <w:szCs w:val="22"/>
          <w:lang w:val="en-US"/>
        </w:rPr>
        <w:t xml:space="preserve"> dan </w:t>
      </w:r>
      <w:proofErr w:type="spellStart"/>
      <w:r w:rsidR="000C5029" w:rsidRPr="00182C9E">
        <w:rPr>
          <w:color w:val="000000"/>
          <w:sz w:val="22"/>
          <w:szCs w:val="22"/>
          <w:lang w:val="en-US"/>
        </w:rPr>
        <w:t>penggagas</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pemanfaatan</w:t>
      </w:r>
      <w:proofErr w:type="spellEnd"/>
      <w:r w:rsidR="000C5029" w:rsidRPr="00182C9E">
        <w:rPr>
          <w:color w:val="000000"/>
          <w:sz w:val="22"/>
          <w:szCs w:val="22"/>
          <w:lang w:val="en-US"/>
        </w:rPr>
        <w:t xml:space="preserve"> </w:t>
      </w:r>
      <w:proofErr w:type="spellStart"/>
      <w:r w:rsidR="00ED71ED">
        <w:rPr>
          <w:color w:val="000000"/>
          <w:sz w:val="22"/>
          <w:szCs w:val="22"/>
          <w:lang w:val="en-US"/>
        </w:rPr>
        <w:t>energi</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t</w:t>
      </w:r>
      <w:r w:rsidR="00092E61" w:rsidRPr="00182C9E">
        <w:rPr>
          <w:color w:val="000000"/>
          <w:sz w:val="22"/>
          <w:szCs w:val="22"/>
          <w:lang w:val="en-US"/>
        </w:rPr>
        <w:t>erbarukan</w:t>
      </w:r>
      <w:proofErr w:type="spellEnd"/>
      <w:r w:rsidR="00092E61" w:rsidRPr="00182C9E">
        <w:rPr>
          <w:color w:val="000000"/>
          <w:sz w:val="22"/>
          <w:szCs w:val="22"/>
          <w:lang w:val="en-US"/>
        </w:rPr>
        <w:t xml:space="preserve">. </w:t>
      </w:r>
      <w:proofErr w:type="spellStart"/>
      <w:r w:rsidR="00092E61" w:rsidRPr="00182C9E">
        <w:rPr>
          <w:color w:val="000000"/>
          <w:sz w:val="22"/>
          <w:szCs w:val="22"/>
          <w:lang w:val="en-US"/>
        </w:rPr>
        <w:t>S</w:t>
      </w:r>
      <w:r w:rsidR="000C5029" w:rsidRPr="00182C9E">
        <w:rPr>
          <w:color w:val="000000"/>
          <w:sz w:val="22"/>
          <w:szCs w:val="22"/>
          <w:lang w:val="en-US"/>
        </w:rPr>
        <w:t>elanjutnya</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peran</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dari</w:t>
      </w:r>
      <w:proofErr w:type="spellEnd"/>
      <w:r w:rsidR="000C5029" w:rsidRPr="00182C9E">
        <w:rPr>
          <w:color w:val="000000"/>
          <w:sz w:val="22"/>
          <w:szCs w:val="22"/>
          <w:lang w:val="en-US"/>
        </w:rPr>
        <w:t xml:space="preserve"> helix </w:t>
      </w:r>
      <w:proofErr w:type="spellStart"/>
      <w:r w:rsidR="000C5029" w:rsidRPr="00182C9E">
        <w:rPr>
          <w:color w:val="000000"/>
          <w:sz w:val="22"/>
          <w:szCs w:val="22"/>
          <w:lang w:val="en-US"/>
        </w:rPr>
        <w:t>kedua</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adalah</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swasta</w:t>
      </w:r>
      <w:proofErr w:type="spellEnd"/>
      <w:r w:rsidR="000C5029" w:rsidRPr="00182C9E">
        <w:rPr>
          <w:color w:val="000000"/>
          <w:sz w:val="22"/>
          <w:szCs w:val="22"/>
          <w:lang w:val="en-US"/>
        </w:rPr>
        <w:t xml:space="preserve"> yang </w:t>
      </w:r>
      <w:proofErr w:type="spellStart"/>
      <w:r w:rsidR="000C5029" w:rsidRPr="00182C9E">
        <w:rPr>
          <w:color w:val="000000"/>
          <w:sz w:val="22"/>
          <w:szCs w:val="22"/>
          <w:lang w:val="en-US"/>
        </w:rPr>
        <w:t>menorong</w:t>
      </w:r>
      <w:proofErr w:type="spellEnd"/>
      <w:r w:rsidR="000C5029" w:rsidRPr="00182C9E">
        <w:rPr>
          <w:color w:val="000000"/>
          <w:sz w:val="22"/>
          <w:szCs w:val="22"/>
          <w:lang w:val="en-US"/>
        </w:rPr>
        <w:t xml:space="preserve"> agar </w:t>
      </w:r>
      <w:proofErr w:type="spellStart"/>
      <w:r w:rsidR="000C5029" w:rsidRPr="00182C9E">
        <w:rPr>
          <w:color w:val="000000"/>
          <w:sz w:val="22"/>
          <w:szCs w:val="22"/>
          <w:lang w:val="en-US"/>
        </w:rPr>
        <w:t>akselerasi</w:t>
      </w:r>
      <w:proofErr w:type="spellEnd"/>
      <w:r w:rsidR="000C5029" w:rsidRPr="00182C9E">
        <w:rPr>
          <w:color w:val="000000"/>
          <w:sz w:val="22"/>
          <w:szCs w:val="22"/>
          <w:lang w:val="en-US"/>
        </w:rPr>
        <w:t xml:space="preserve"> dan </w:t>
      </w:r>
      <w:proofErr w:type="spellStart"/>
      <w:r w:rsidR="000C5029" w:rsidRPr="00182C9E">
        <w:rPr>
          <w:color w:val="000000"/>
          <w:sz w:val="22"/>
          <w:szCs w:val="22"/>
          <w:lang w:val="en-US"/>
        </w:rPr>
        <w:t>percepatan</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terjadi</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dalam</w:t>
      </w:r>
      <w:proofErr w:type="spellEnd"/>
      <w:r w:rsidR="000C5029" w:rsidRPr="00182C9E">
        <w:rPr>
          <w:color w:val="000000"/>
          <w:sz w:val="22"/>
          <w:szCs w:val="22"/>
          <w:lang w:val="en-US"/>
        </w:rPr>
        <w:t xml:space="preserve"> proses </w:t>
      </w:r>
      <w:proofErr w:type="spellStart"/>
      <w:r w:rsidR="000C5029" w:rsidRPr="00182C9E">
        <w:rPr>
          <w:color w:val="000000"/>
          <w:sz w:val="22"/>
          <w:szCs w:val="22"/>
          <w:lang w:val="en-US"/>
        </w:rPr>
        <w:t>pemanfaatan</w:t>
      </w:r>
      <w:proofErr w:type="spellEnd"/>
      <w:r w:rsidR="000C5029" w:rsidRPr="00182C9E">
        <w:rPr>
          <w:color w:val="000000"/>
          <w:sz w:val="22"/>
          <w:szCs w:val="22"/>
          <w:lang w:val="en-US"/>
        </w:rPr>
        <w:t xml:space="preserve"> </w:t>
      </w:r>
      <w:proofErr w:type="spellStart"/>
      <w:r w:rsidR="00ED71ED">
        <w:rPr>
          <w:color w:val="000000"/>
          <w:sz w:val="22"/>
          <w:szCs w:val="22"/>
          <w:lang w:val="en-US"/>
        </w:rPr>
        <w:t>energi</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terbarukan</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dengan</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memberikan</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bantuan</w:t>
      </w:r>
      <w:proofErr w:type="spellEnd"/>
      <w:r w:rsidR="000C5029" w:rsidRPr="00182C9E">
        <w:rPr>
          <w:color w:val="000000"/>
          <w:sz w:val="22"/>
          <w:szCs w:val="22"/>
          <w:lang w:val="en-US"/>
        </w:rPr>
        <w:t xml:space="preserve"> dana </w:t>
      </w:r>
      <w:proofErr w:type="spellStart"/>
      <w:r w:rsidR="000C5029" w:rsidRPr="00182C9E">
        <w:rPr>
          <w:color w:val="000000"/>
          <w:sz w:val="22"/>
          <w:szCs w:val="22"/>
          <w:lang w:val="en-US"/>
        </w:rPr>
        <w:t>untuk</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memaksimalkan</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potensi</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aliran</w:t>
      </w:r>
      <w:proofErr w:type="spellEnd"/>
      <w:r w:rsidR="000C5029" w:rsidRPr="00182C9E">
        <w:rPr>
          <w:color w:val="000000"/>
          <w:sz w:val="22"/>
          <w:szCs w:val="22"/>
          <w:lang w:val="en-US"/>
        </w:rPr>
        <w:t xml:space="preserve"> air dan pengembangan jumlah unit pembangkit. </w:t>
      </w:r>
      <w:proofErr w:type="spellStart"/>
      <w:r w:rsidR="000C5029" w:rsidRPr="00182C9E">
        <w:rPr>
          <w:color w:val="000000"/>
          <w:sz w:val="22"/>
          <w:szCs w:val="22"/>
          <w:lang w:val="en-US"/>
        </w:rPr>
        <w:t>Selanjutnya</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peran</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dari</w:t>
      </w:r>
      <w:proofErr w:type="spellEnd"/>
      <w:r w:rsidR="000C5029" w:rsidRPr="00182C9E">
        <w:rPr>
          <w:color w:val="000000"/>
          <w:sz w:val="22"/>
          <w:szCs w:val="22"/>
          <w:lang w:val="en-US"/>
        </w:rPr>
        <w:t xml:space="preserve"> helix </w:t>
      </w:r>
      <w:proofErr w:type="spellStart"/>
      <w:r w:rsidR="000C5029" w:rsidRPr="00182C9E">
        <w:rPr>
          <w:color w:val="000000"/>
          <w:sz w:val="22"/>
          <w:szCs w:val="22"/>
          <w:lang w:val="en-US"/>
        </w:rPr>
        <w:t>ketiga</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adalah</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akademisi</w:t>
      </w:r>
      <w:proofErr w:type="spellEnd"/>
      <w:r w:rsidR="000C5029" w:rsidRPr="00182C9E">
        <w:rPr>
          <w:color w:val="000000"/>
          <w:sz w:val="22"/>
          <w:szCs w:val="22"/>
          <w:lang w:val="en-US"/>
        </w:rPr>
        <w:t xml:space="preserve"> yang </w:t>
      </w:r>
      <w:proofErr w:type="spellStart"/>
      <w:r w:rsidR="00092E61" w:rsidRPr="00182C9E">
        <w:rPr>
          <w:color w:val="000000"/>
          <w:sz w:val="22"/>
          <w:szCs w:val="22"/>
          <w:lang w:val="en-US"/>
        </w:rPr>
        <w:t>ber</w:t>
      </w:r>
      <w:r w:rsidR="000C5029" w:rsidRPr="00182C9E">
        <w:rPr>
          <w:color w:val="000000"/>
          <w:sz w:val="22"/>
          <w:szCs w:val="22"/>
          <w:lang w:val="en-US"/>
        </w:rPr>
        <w:t>p</w:t>
      </w:r>
      <w:r w:rsidR="00092E61" w:rsidRPr="00182C9E">
        <w:rPr>
          <w:color w:val="000000"/>
          <w:sz w:val="22"/>
          <w:szCs w:val="22"/>
          <w:lang w:val="en-US"/>
        </w:rPr>
        <w:t>e</w:t>
      </w:r>
      <w:r w:rsidR="000C5029" w:rsidRPr="00182C9E">
        <w:rPr>
          <w:color w:val="000000"/>
          <w:sz w:val="22"/>
          <w:szCs w:val="22"/>
          <w:lang w:val="en-US"/>
        </w:rPr>
        <w:t>ran</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sebagai</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pihak</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perancang</w:t>
      </w:r>
      <w:proofErr w:type="spellEnd"/>
      <w:r w:rsidR="000C5029" w:rsidRPr="00182C9E">
        <w:rPr>
          <w:color w:val="000000"/>
          <w:sz w:val="22"/>
          <w:szCs w:val="22"/>
          <w:lang w:val="en-US"/>
        </w:rPr>
        <w:t xml:space="preserve"> dan </w:t>
      </w:r>
      <w:proofErr w:type="spellStart"/>
      <w:r w:rsidR="000C5029" w:rsidRPr="00182C9E">
        <w:rPr>
          <w:color w:val="000000"/>
          <w:sz w:val="22"/>
          <w:szCs w:val="22"/>
          <w:lang w:val="en-US"/>
        </w:rPr>
        <w:t>tenaga</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ahli</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dalam</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perencanaan</w:t>
      </w:r>
      <w:proofErr w:type="spellEnd"/>
      <w:r w:rsidR="000C5029" w:rsidRPr="00182C9E">
        <w:rPr>
          <w:color w:val="000000"/>
          <w:sz w:val="22"/>
          <w:szCs w:val="22"/>
          <w:lang w:val="en-US"/>
        </w:rPr>
        <w:t xml:space="preserve"> dan </w:t>
      </w:r>
      <w:proofErr w:type="spellStart"/>
      <w:r w:rsidR="000C5029" w:rsidRPr="00182C9E">
        <w:rPr>
          <w:color w:val="000000"/>
          <w:sz w:val="22"/>
          <w:szCs w:val="22"/>
          <w:lang w:val="en-US"/>
        </w:rPr>
        <w:t>pengembangan</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teknis</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pemanfaatan</w:t>
      </w:r>
      <w:proofErr w:type="spellEnd"/>
      <w:r w:rsidR="000C5029" w:rsidRPr="00182C9E">
        <w:rPr>
          <w:color w:val="000000"/>
          <w:sz w:val="22"/>
          <w:szCs w:val="22"/>
          <w:lang w:val="en-US"/>
        </w:rPr>
        <w:t xml:space="preserve"> </w:t>
      </w:r>
      <w:proofErr w:type="spellStart"/>
      <w:r w:rsidR="00ED71ED">
        <w:rPr>
          <w:color w:val="000000"/>
          <w:sz w:val="22"/>
          <w:szCs w:val="22"/>
          <w:lang w:val="en-US"/>
        </w:rPr>
        <w:t>energi</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baru</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lastRenderedPageBreak/>
        <w:t>terbarukan</w:t>
      </w:r>
      <w:proofErr w:type="spellEnd"/>
      <w:r w:rsidR="000C5029" w:rsidRPr="00182C9E">
        <w:rPr>
          <w:color w:val="000000"/>
          <w:sz w:val="22"/>
          <w:szCs w:val="22"/>
          <w:lang w:val="en-US"/>
        </w:rPr>
        <w:t xml:space="preserve">. Helix keempat yaitu alam, dimana potensi alam berupa aliran sungai yang debit airnya stabil dapat dimanfaatkan dengan baik. Helix kelima adalah pemerintah, peran dari pihak pemerintah mendorong terciptanya legailitas kelompok sosial-kemasyarakatan yang ada, selain itu juga memberikan beberapa pelatihan dan peningkatan keterampilan yang dimiliki oleh masyarakat. Selanjutnya hasil </w:t>
      </w:r>
      <w:proofErr w:type="spellStart"/>
      <w:r w:rsidR="000C5029" w:rsidRPr="00182C9E">
        <w:rPr>
          <w:color w:val="000000"/>
          <w:sz w:val="22"/>
          <w:szCs w:val="22"/>
          <w:lang w:val="en-US"/>
        </w:rPr>
        <w:t>dari</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penelitian</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ini</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adalah</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terdapat</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tiga</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manfaat</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besar</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dari</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turunan</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kegiatan</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pemanfaatan</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potensi</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alam</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untuk</w:t>
      </w:r>
      <w:proofErr w:type="spellEnd"/>
      <w:r w:rsidR="000C5029" w:rsidRPr="00182C9E">
        <w:rPr>
          <w:color w:val="000000"/>
          <w:sz w:val="22"/>
          <w:szCs w:val="22"/>
          <w:lang w:val="en-US"/>
        </w:rPr>
        <w:t xml:space="preserve"> </w:t>
      </w:r>
      <w:proofErr w:type="spellStart"/>
      <w:r w:rsidR="00ED71ED">
        <w:rPr>
          <w:color w:val="000000"/>
          <w:sz w:val="22"/>
          <w:szCs w:val="22"/>
          <w:lang w:val="en-US"/>
        </w:rPr>
        <w:t>energi</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terbarukan</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yaitu</w:t>
      </w:r>
      <w:proofErr w:type="spellEnd"/>
      <w:r w:rsidR="000C5029" w:rsidRPr="00182C9E">
        <w:rPr>
          <w:color w:val="000000"/>
          <w:sz w:val="22"/>
          <w:szCs w:val="22"/>
          <w:lang w:val="en-US"/>
        </w:rPr>
        <w:t xml:space="preserve">: 1) </w:t>
      </w:r>
      <w:proofErr w:type="spellStart"/>
      <w:r w:rsidR="000C5029" w:rsidRPr="00182C9E">
        <w:rPr>
          <w:color w:val="000000"/>
          <w:sz w:val="22"/>
          <w:szCs w:val="22"/>
          <w:lang w:val="en-US"/>
        </w:rPr>
        <w:t>tercukupnya</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kebutuhan</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listrik</w:t>
      </w:r>
      <w:proofErr w:type="spellEnd"/>
      <w:r w:rsidR="000C5029" w:rsidRPr="00182C9E">
        <w:rPr>
          <w:color w:val="000000"/>
          <w:sz w:val="22"/>
          <w:szCs w:val="22"/>
          <w:lang w:val="en-US"/>
        </w:rPr>
        <w:t xml:space="preserve"> </w:t>
      </w:r>
      <w:proofErr w:type="spellStart"/>
      <w:r w:rsidR="000C5029" w:rsidRPr="00182C9E">
        <w:rPr>
          <w:color w:val="000000"/>
          <w:sz w:val="22"/>
          <w:szCs w:val="22"/>
          <w:lang w:val="en-US"/>
        </w:rPr>
        <w:t>masyarakat</w:t>
      </w:r>
      <w:proofErr w:type="spellEnd"/>
      <w:r w:rsidR="000C5029" w:rsidRPr="00182C9E">
        <w:rPr>
          <w:color w:val="000000"/>
          <w:sz w:val="22"/>
          <w:szCs w:val="22"/>
          <w:lang w:val="en-US"/>
        </w:rPr>
        <w:t>, 2) pengembangan keterampilan menanam dan berternak. 3) peningkatan pengetahuan budidaya dan diversivikasi olahan kopi.</w:t>
      </w:r>
    </w:p>
    <w:p w14:paraId="2A997B76" w14:textId="77777777" w:rsidR="00B8342C" w:rsidRPr="00182C9E" w:rsidRDefault="00796167">
      <w:pPr>
        <w:pBdr>
          <w:top w:val="nil"/>
          <w:left w:val="nil"/>
          <w:bottom w:val="nil"/>
          <w:right w:val="nil"/>
          <w:between w:val="nil"/>
        </w:pBdr>
        <w:spacing w:line="240" w:lineRule="auto"/>
        <w:ind w:left="0" w:hanging="2"/>
        <w:jc w:val="center"/>
        <w:rPr>
          <w:b/>
          <w:color w:val="000000"/>
          <w:sz w:val="22"/>
          <w:szCs w:val="22"/>
        </w:rPr>
      </w:pPr>
      <w:r w:rsidRPr="00182C9E">
        <w:rPr>
          <w:b/>
          <w:color w:val="000000"/>
          <w:sz w:val="22"/>
          <w:szCs w:val="22"/>
        </w:rPr>
        <w:t xml:space="preserve">Kata Kunci: </w:t>
      </w:r>
    </w:p>
    <w:p w14:paraId="5D222A98" w14:textId="77777777" w:rsidR="00B8342C" w:rsidRPr="00182C9E" w:rsidRDefault="00FD31BE">
      <w:pPr>
        <w:pBdr>
          <w:top w:val="nil"/>
          <w:left w:val="nil"/>
          <w:bottom w:val="nil"/>
          <w:right w:val="nil"/>
          <w:between w:val="nil"/>
        </w:pBdr>
        <w:spacing w:line="240" w:lineRule="auto"/>
        <w:ind w:left="0" w:hanging="2"/>
        <w:jc w:val="center"/>
        <w:rPr>
          <w:i/>
          <w:color w:val="000000"/>
          <w:sz w:val="22"/>
          <w:szCs w:val="22"/>
        </w:rPr>
      </w:pPr>
      <w:proofErr w:type="spellStart"/>
      <w:r w:rsidRPr="00182C9E">
        <w:rPr>
          <w:i/>
          <w:color w:val="000000"/>
          <w:sz w:val="22"/>
          <w:szCs w:val="22"/>
          <w:lang w:val="en-US"/>
        </w:rPr>
        <w:t>Energi</w:t>
      </w:r>
      <w:proofErr w:type="spellEnd"/>
      <w:r w:rsidRPr="00182C9E">
        <w:rPr>
          <w:i/>
          <w:color w:val="000000"/>
          <w:sz w:val="22"/>
          <w:szCs w:val="22"/>
          <w:lang w:val="en-US"/>
        </w:rPr>
        <w:t xml:space="preserve"> </w:t>
      </w:r>
      <w:proofErr w:type="spellStart"/>
      <w:r w:rsidRPr="00182C9E">
        <w:rPr>
          <w:i/>
          <w:color w:val="000000"/>
          <w:sz w:val="22"/>
          <w:szCs w:val="22"/>
          <w:lang w:val="en-US"/>
        </w:rPr>
        <w:t>Terbarukan</w:t>
      </w:r>
      <w:proofErr w:type="spellEnd"/>
      <w:r w:rsidR="00796167" w:rsidRPr="00182C9E">
        <w:rPr>
          <w:i/>
          <w:color w:val="000000"/>
          <w:sz w:val="22"/>
          <w:szCs w:val="22"/>
        </w:rPr>
        <w:t xml:space="preserve">; </w:t>
      </w:r>
      <w:proofErr w:type="spellStart"/>
      <w:r w:rsidRPr="00182C9E">
        <w:rPr>
          <w:i/>
          <w:color w:val="000000"/>
          <w:sz w:val="22"/>
          <w:szCs w:val="22"/>
          <w:lang w:val="en-US"/>
        </w:rPr>
        <w:t>Mikro</w:t>
      </w:r>
      <w:proofErr w:type="spellEnd"/>
      <w:r w:rsidRPr="00182C9E">
        <w:rPr>
          <w:i/>
          <w:color w:val="000000"/>
          <w:sz w:val="22"/>
          <w:szCs w:val="22"/>
          <w:lang w:val="en-US"/>
        </w:rPr>
        <w:t xml:space="preserve"> </w:t>
      </w:r>
      <w:proofErr w:type="spellStart"/>
      <w:r w:rsidRPr="00182C9E">
        <w:rPr>
          <w:i/>
          <w:color w:val="000000"/>
          <w:sz w:val="22"/>
          <w:szCs w:val="22"/>
          <w:lang w:val="en-US"/>
        </w:rPr>
        <w:t>Hidro</w:t>
      </w:r>
      <w:proofErr w:type="spellEnd"/>
      <w:r w:rsidR="00796167" w:rsidRPr="00182C9E">
        <w:rPr>
          <w:i/>
          <w:color w:val="000000"/>
          <w:sz w:val="22"/>
          <w:szCs w:val="22"/>
        </w:rPr>
        <w:t xml:space="preserve">; </w:t>
      </w:r>
      <w:r w:rsidRPr="00182C9E">
        <w:rPr>
          <w:i/>
          <w:color w:val="000000"/>
          <w:sz w:val="22"/>
          <w:szCs w:val="22"/>
          <w:lang w:val="en-US"/>
        </w:rPr>
        <w:t>Strategi; Stakeholder</w:t>
      </w:r>
      <w:r w:rsidR="00796167" w:rsidRPr="00182C9E">
        <w:rPr>
          <w:i/>
          <w:color w:val="000000"/>
          <w:sz w:val="22"/>
          <w:szCs w:val="22"/>
        </w:rPr>
        <w:t xml:space="preserve">; </w:t>
      </w:r>
      <w:proofErr w:type="spellStart"/>
      <w:r w:rsidRPr="00182C9E">
        <w:rPr>
          <w:i/>
          <w:color w:val="000000"/>
          <w:sz w:val="22"/>
          <w:szCs w:val="22"/>
          <w:lang w:val="en-US"/>
        </w:rPr>
        <w:t>Kesejahteraan</w:t>
      </w:r>
      <w:proofErr w:type="spellEnd"/>
      <w:r w:rsidR="00796167" w:rsidRPr="00182C9E">
        <w:rPr>
          <w:i/>
          <w:color w:val="000000"/>
          <w:sz w:val="22"/>
          <w:szCs w:val="22"/>
        </w:rPr>
        <w:t xml:space="preserve">; </w:t>
      </w:r>
      <w:r w:rsidRPr="00182C9E">
        <w:rPr>
          <w:i/>
          <w:color w:val="000000"/>
          <w:sz w:val="22"/>
          <w:szCs w:val="22"/>
          <w:lang w:val="en-US"/>
        </w:rPr>
        <w:t>Masyarakat</w:t>
      </w:r>
      <w:r w:rsidR="00796167" w:rsidRPr="00182C9E">
        <w:rPr>
          <w:i/>
          <w:color w:val="000000"/>
          <w:sz w:val="22"/>
          <w:szCs w:val="22"/>
        </w:rPr>
        <w:t>.</w:t>
      </w:r>
    </w:p>
    <w:p w14:paraId="02C8E310" w14:textId="77777777" w:rsidR="00B8342C" w:rsidRPr="00182C9E" w:rsidRDefault="00B8342C">
      <w:pPr>
        <w:pBdr>
          <w:bottom w:val="single" w:sz="4" w:space="1" w:color="000000"/>
        </w:pBdr>
        <w:ind w:left="0" w:hanging="2"/>
        <w:rPr>
          <w:sz w:val="20"/>
          <w:szCs w:val="20"/>
        </w:rPr>
      </w:pPr>
    </w:p>
    <w:p w14:paraId="6FBB881E" w14:textId="77777777" w:rsidR="00B8342C" w:rsidRPr="00182C9E" w:rsidRDefault="00B8342C">
      <w:pPr>
        <w:pBdr>
          <w:top w:val="nil"/>
          <w:left w:val="nil"/>
          <w:bottom w:val="nil"/>
          <w:right w:val="nil"/>
          <w:between w:val="nil"/>
        </w:pBdr>
        <w:spacing w:line="288" w:lineRule="auto"/>
        <w:ind w:left="0" w:hanging="2"/>
        <w:jc w:val="both"/>
        <w:rPr>
          <w:b/>
          <w:color w:val="000000"/>
        </w:rPr>
        <w:sectPr w:rsidR="00B8342C" w:rsidRPr="00182C9E" w:rsidSect="00691C55">
          <w:headerReference w:type="even" r:id="rId9"/>
          <w:headerReference w:type="default" r:id="rId10"/>
          <w:footerReference w:type="even" r:id="rId11"/>
          <w:footerReference w:type="default" r:id="rId12"/>
          <w:headerReference w:type="first" r:id="rId13"/>
          <w:footerReference w:type="first" r:id="rId14"/>
          <w:pgSz w:w="11907" w:h="16840"/>
          <w:pgMar w:top="1418" w:right="1418" w:bottom="1418" w:left="1418" w:header="720" w:footer="720" w:gutter="0"/>
          <w:pgNumType w:start="214"/>
          <w:cols w:space="720"/>
        </w:sectPr>
      </w:pPr>
    </w:p>
    <w:p w14:paraId="0861E6A8" w14:textId="77777777" w:rsidR="00B8342C" w:rsidRPr="00182C9E" w:rsidRDefault="00796167" w:rsidP="00691C55">
      <w:pPr>
        <w:pBdr>
          <w:top w:val="nil"/>
          <w:left w:val="nil"/>
          <w:bottom w:val="nil"/>
          <w:right w:val="nil"/>
          <w:between w:val="nil"/>
        </w:pBdr>
        <w:spacing w:line="288" w:lineRule="auto"/>
        <w:ind w:left="0" w:hanging="2"/>
        <w:jc w:val="both"/>
        <w:rPr>
          <w:b/>
          <w:color w:val="000000"/>
        </w:rPr>
      </w:pPr>
      <w:r w:rsidRPr="00182C9E">
        <w:rPr>
          <w:b/>
          <w:color w:val="000000"/>
        </w:rPr>
        <w:t>PENDAHULUAN</w:t>
      </w:r>
    </w:p>
    <w:p w14:paraId="2EDA79E6" w14:textId="77777777" w:rsidR="00220EBB" w:rsidRPr="00182C9E" w:rsidRDefault="00220EBB" w:rsidP="00691C55">
      <w:pPr>
        <w:spacing w:line="288" w:lineRule="auto"/>
        <w:ind w:left="0" w:hanging="2"/>
        <w:jc w:val="both"/>
        <w:rPr>
          <w:color w:val="000000"/>
        </w:rPr>
      </w:pPr>
      <w:r w:rsidRPr="00182C9E">
        <w:rPr>
          <w:color w:val="000000"/>
        </w:rPr>
        <w:t>Potensi energi baru terbarukan di Indonesia</w:t>
      </w:r>
      <w:r w:rsidR="00ED71ED">
        <w:rPr>
          <w:color w:val="000000"/>
          <w:lang w:val="en-US"/>
        </w:rPr>
        <w:t xml:space="preserve"> </w:t>
      </w:r>
      <w:r w:rsidRPr="00182C9E">
        <w:rPr>
          <w:color w:val="000000"/>
        </w:rPr>
        <w:fldChar w:fldCharType="begin" w:fldLock="1"/>
      </w:r>
      <w:r w:rsidRPr="00182C9E">
        <w:rPr>
          <w:color w:val="000000"/>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approach.","author":[{"dropping-particle":"","family":"Suharyati","given":"","non-dropping-particle":"","parse-names":false,"suffix":""},{"dropping-particle":"","family":"Pambudi","given":"Sadmoko Hesti","non-dropping-particle":"","parse-names":false,"suffix":""},{"dropping-particle":"","family":"Wibowo","given":"Jamaludin Lastiko","non-dropping-particle":"","parse-names":false,"suffix":""},{"dropping-particle":"","family":"Pratiwi","given":"Nurina Indah","non-dropping-particle":"","parse-names":false,"suffix":""}],"container-title":"https://www.esdm.go.id/","id":"ITEM-1","issued":{"date-parts":[["2019"]]},"number-of-pages":"1-94","publisher-place":"Jakarta","title":"Indonesia Energy Out Look 2019","type":"report"},"uris":["http://www.mendeley.com/documents/?uuid=68bf2c21-8b89-4f81-94f6-07ed5c728bcb"]}],"mendeley":{"formattedCitation":"(Suharyati et al., 2019)","plainTextFormattedCitation":"(Suharyati et al., 2019)","previouslyFormattedCitation":"(Suharyati et al., 2019)"},"properties":{"noteIndex":0},"schema":"https://github.com/citation-style-language/schema/raw/master/csl-citation.json"}</w:instrText>
      </w:r>
      <w:r w:rsidRPr="00182C9E">
        <w:rPr>
          <w:color w:val="000000"/>
        </w:rPr>
        <w:fldChar w:fldCharType="separate"/>
      </w:r>
      <w:r w:rsidRPr="00182C9E">
        <w:rPr>
          <w:noProof/>
          <w:color w:val="000000"/>
        </w:rPr>
        <w:t>(Suharyati et al., 2019)</w:t>
      </w:r>
      <w:r w:rsidRPr="00182C9E">
        <w:rPr>
          <w:color w:val="000000"/>
        </w:rPr>
        <w:fldChar w:fldCharType="end"/>
      </w:r>
      <w:r w:rsidRPr="00182C9E">
        <w:rPr>
          <w:color w:val="000000"/>
        </w:rPr>
        <w:t xml:space="preserve"> sebesar 442 GW, dan baru termanfaatkan sebesar 8,8 GW atau setara dengan 2% dari keseluruhan potensi yang ada. Energi terbarukan sendiri merupakan</w:t>
      </w:r>
      <w:r w:rsidRPr="00182C9E">
        <w:rPr>
          <w:color w:val="000000"/>
        </w:rPr>
        <w:fldChar w:fldCharType="begin" w:fldLock="1"/>
      </w:r>
      <w:r w:rsidRPr="00182C9E">
        <w:rPr>
          <w:color w:val="000000"/>
        </w:rPr>
        <w:instrText>ADDIN CSL_CITATION {"citationItems":[{"id":"ITEM-1","itemData":{"ISSN":"2745-8938","abstract":"Energi merupakan sebuah keharusan yang dibutuhkan masyarakat. Meningkatnya jumlah penduduk di Indonesia menjadikan peningkatan penggunaan energi, dalam hal ini peran energi tidak terbarukan semakin terancam, sehingga perlunya memanfaatkan dan memaksimalkan potensi-potensi energi baru terbarukan yang ada di seluruh wilayah Indonesia seperti panas bumi, energi air, energi angin, bioenergi (bioetanol, biodiesel, biomassa), energi arus laut, energi nuklir, dan energi surya. Artikel ulasan ini merupakan peninjauan potensi-potensi energi baru terbarukan yang ada di Indonesia. Pemanfaatan energi baru terbarukan harapannya dapat dimulai dari masyarakat yang memanfaatkan energi berskala kecil sehingga dapat menjaga lingkungan, mendukung pembangunan berkelanjutan, dan mendukung ketahanan energi nasional.","author":[{"dropping-particle":"Al","family":"Hakim","given":"Rosyid Ridlo","non-dropping-particle":"","parse-names":false,"suffix":""}],"container-title":"Jurnal Pengabdian Kepada Masyarakat","id":"ITEM-1","issue":"1","issued":{"date-parts":[["2020","4","10"]]},"title":"Model Energi Indonesia, Tinjauan Potensi Energi Terbarukan untuk Ketahanan Energi di Indonesia: Sebuah Ulasan","type":"article-journal","volume":"1"},"uris":["http://www.mendeley.com/documents/?uuid=929b7c79-c8d3-31d5-8052-bff03e09cb9b"]}],"mendeley":{"formattedCitation":"(Hakim, 2020)","plainTextFormattedCitation":"(Hakim, 2020)","previouslyFormattedCitation":"(Hakim, 2020)"},"properties":{"noteIndex":0},"schema":"https://github.com/citation-style-language/schema/raw/master/csl-citation.json"}</w:instrText>
      </w:r>
      <w:r w:rsidRPr="00182C9E">
        <w:rPr>
          <w:color w:val="000000"/>
        </w:rPr>
        <w:fldChar w:fldCharType="separate"/>
      </w:r>
      <w:r w:rsidRPr="00182C9E">
        <w:rPr>
          <w:noProof/>
          <w:color w:val="000000"/>
        </w:rPr>
        <w:t>(Hakim, 2020)</w:t>
      </w:r>
      <w:r w:rsidRPr="00182C9E">
        <w:rPr>
          <w:color w:val="000000"/>
        </w:rPr>
        <w:fldChar w:fldCharType="end"/>
      </w:r>
      <w:r w:rsidRPr="00182C9E">
        <w:rPr>
          <w:color w:val="000000"/>
        </w:rPr>
        <w:t xml:space="preserve"> energi yang berasal dari sumber-sumber terbarukan antara lain tenaga air, panas bumi, bio</w:t>
      </w:r>
      <w:r w:rsidR="00ED71ED">
        <w:rPr>
          <w:color w:val="000000"/>
        </w:rPr>
        <w:t>energi</w:t>
      </w:r>
      <w:r w:rsidRPr="00182C9E">
        <w:rPr>
          <w:color w:val="000000"/>
        </w:rPr>
        <w:t>, surya, angin, maupun energi laut. Meskipun memiliki potensi yang besar, rasio elektrifikasi di Indonesia pada tahun 2020</w:t>
      </w:r>
      <w:r w:rsidR="00BF287F">
        <w:rPr>
          <w:color w:val="000000"/>
          <w:lang w:val="en-US"/>
        </w:rPr>
        <w:t xml:space="preserve"> </w:t>
      </w:r>
      <w:r w:rsidRPr="00182C9E">
        <w:rPr>
          <w:color w:val="000000"/>
        </w:rPr>
        <w:fldChar w:fldCharType="begin" w:fldLock="1"/>
      </w:r>
      <w:r w:rsidRPr="00182C9E">
        <w:rPr>
          <w:color w:val="000000"/>
        </w:rPr>
        <w:instrText>ADDIN CSL_CITATION {"citationItems":[{"id":"ITEM-1","itemData":{"author":[{"dropping-particle":"","family":"Kementerian ESDM","given":"","non-dropping-particle":"","parse-names":false,"suffix":""}],"container-title":"Capaian Kinerja 2020 &amp; Program 2021","id":"ITEM-1","issued":{"date-parts":[["2021"]]},"page":"1-36","title":"Capaian Kinerja 2020 &amp; Program 2021","type":"article-journal"},"uris":["http://www.mendeley.com/documents/?uuid=2c13e5c7-026a-43c2-8eed-a28c428f64cb"]}],"mendeley":{"formattedCitation":"(Kementerian ESDM, 2021)","plainTextFormattedCitation":"(Kementerian ESDM, 2021)","previouslyFormattedCitation":"(Kementerian ESDM, 2021)"},"properties":{"noteIndex":0},"schema":"https://github.com/citation-style-language/schema/raw/master/csl-citation.json"}</w:instrText>
      </w:r>
      <w:r w:rsidRPr="00182C9E">
        <w:rPr>
          <w:color w:val="000000"/>
        </w:rPr>
        <w:fldChar w:fldCharType="separate"/>
      </w:r>
      <w:r w:rsidRPr="00182C9E">
        <w:rPr>
          <w:noProof/>
          <w:color w:val="000000"/>
        </w:rPr>
        <w:t>(Kementerian ESDM, 2021)</w:t>
      </w:r>
      <w:r w:rsidRPr="00182C9E">
        <w:rPr>
          <w:color w:val="000000"/>
        </w:rPr>
        <w:fldChar w:fldCharType="end"/>
      </w:r>
      <w:r w:rsidRPr="00182C9E">
        <w:rPr>
          <w:color w:val="000000"/>
        </w:rPr>
        <w:t xml:space="preserve"> sebesar 99,2%, 11 provinsi di antaranya berada di bawah rat-rata nasional dengan rasion elektrifikasi terendah ada di wilayah Nusa Tenggara Timur sebesar 88%. Jika melihat potensi yang ada</w:t>
      </w:r>
      <w:r w:rsidR="005F2E1D">
        <w:rPr>
          <w:color w:val="000000"/>
          <w:lang w:val="en-US"/>
        </w:rPr>
        <w:t xml:space="preserve"> </w:t>
      </w:r>
      <w:r w:rsidRPr="00182C9E">
        <w:rPr>
          <w:color w:val="000000"/>
        </w:rPr>
        <w:fldChar w:fldCharType="begin" w:fldLock="1"/>
      </w:r>
      <w:r w:rsidRPr="00182C9E">
        <w:rPr>
          <w:color w:val="000000"/>
        </w:rPr>
        <w:instrText>ADDIN CSL_CITATION {"citationItems":[{"id":"ITEM-1","itemData":{"DOI":"10.1016/J.EGYR.2021.01.015","ISSN":"2352-4847","abstract":"This paper presents renewable energy systems based on micro-hydro and solar photovoltaic for rural areas, with a case study in Yogyakarta, Indonesia. The Special Region of Yogyakarta, located on the island of Java, Indonesia, has a high potential for the development of renewable energy resources, especially hydropower and solar power. Many rural areas in Yogyakarta lack a supply of electricity. In this study, data on the potential for hydropower and solar power in rural regions of Yogyakarta are processed to determine the best capacity of hydroelectric and solar power plants. The extended particle swarm optimization (PSO) technique has been used to ensure optimal capacity optimization of this hybrid systems. The final result of this study is the most optimal of hydropower and solar power generation capacity based on the calculation of cost of capital, grid sales, cost of energy, and net present value.","author":[{"dropping-particle":"","family":"Syahputra","given":"Ramadoni","non-dropping-particle":"","parse-names":false,"suffix":""},{"dropping-particle":"","family":"Soesanti","given":"Indah","non-dropping-particle":"","parse-names":false,"suffix":""}],"container-title":"Energy Reports","id":"ITEM-1","issued":{"date-parts":[["2021","11","1"]]},"page":"472-490","publisher":"Elsevier","title":"Renewable energy systems based on micro-hydro and solar photovoltaic for rural areas: A case study in Yogyakarta, Indonesia","type":"article-journal","volume":"7"},"uris":["http://www.mendeley.com/documents/?uuid=3a2b3168-9c2d-3894-ae1e-b609a0ae3fcf"]}],"mendeley":{"formattedCitation":"(Syahputra &amp; Soesanti, 2021)","plainTextFormattedCitation":"(Syahputra &amp; Soesanti, 2021)","previouslyFormattedCitation":"(Syahputra &amp; Soesanti, 2021)"},"properties":{"noteIndex":0},"schema":"https://github.com/citation-style-language/schema/raw/master/csl-citation.json"}</w:instrText>
      </w:r>
      <w:r w:rsidRPr="00182C9E">
        <w:rPr>
          <w:color w:val="000000"/>
        </w:rPr>
        <w:fldChar w:fldCharType="separate"/>
      </w:r>
      <w:r w:rsidRPr="00182C9E">
        <w:rPr>
          <w:noProof/>
          <w:color w:val="000000"/>
        </w:rPr>
        <w:t>(Syahputra &amp; Soesanti, 2021)</w:t>
      </w:r>
      <w:r w:rsidRPr="00182C9E">
        <w:rPr>
          <w:color w:val="000000"/>
        </w:rPr>
        <w:fldChar w:fldCharType="end"/>
      </w:r>
      <w:r w:rsidRPr="00182C9E">
        <w:rPr>
          <w:color w:val="000000"/>
        </w:rPr>
        <w:t xml:space="preserve"> kemudian dapat dimanfaatkan dengan baik, maka meskipun Indonesia saat ini merupakan negara berkembang</w:t>
      </w:r>
      <w:r w:rsidR="005F2E1D">
        <w:rPr>
          <w:color w:val="000000"/>
          <w:lang w:val="en-US"/>
        </w:rPr>
        <w:t xml:space="preserve"> </w:t>
      </w:r>
      <w:r w:rsidRPr="00182C9E">
        <w:rPr>
          <w:color w:val="000000"/>
        </w:rPr>
        <w:fldChar w:fldCharType="begin" w:fldLock="1"/>
      </w:r>
      <w:r w:rsidRPr="00182C9E">
        <w:rPr>
          <w:color w:val="000000"/>
        </w:rPr>
        <w:instrText>ADDIN CSL_CITATION {"citationItems":[{"id":"ITEM-1","itemData":{"URL":"https://www.sciencedirect.com/science/article/pii/S2352484715000311","accessed":{"date-parts":[["2021","10","22"]]},"author":[{"dropping-particle":"","family":"Kumar","given":"B. Shiva","non-dropping-particle":"","parse-names":false,"suffix":""},{"dropping-particle":"","family":"Sudhakar","given":"K.","non-dropping-particle":"","parse-names":false,"suffix":""}],"id":"ITEM-1","issued":{"date-parts":[["0"]]},"title":"Performance evaluation of 10 MW grid connected solar photovoltaic power plant in India","type":"webpage"},"uris":["http://www.mendeley.com/documents/?uuid=a15ca575-c182-34ba-94f3-766c486744c5"]}],"mendeley":{"formattedCitation":"(Kumar &amp; Sudhakar, n.d.)","plainTextFormattedCitation":"(Kumar &amp; Sudhakar, n.d.)","previouslyFormattedCitation":"(Kumar &amp; Sudhakar, n.d.)"},"properties":{"noteIndex":0},"schema":"https://github.com/citation-style-language/schema/raw/master/csl-citation.json"}</w:instrText>
      </w:r>
      <w:r w:rsidRPr="00182C9E">
        <w:rPr>
          <w:color w:val="000000"/>
        </w:rPr>
        <w:fldChar w:fldCharType="separate"/>
      </w:r>
      <w:r w:rsidRPr="00182C9E">
        <w:rPr>
          <w:noProof/>
          <w:color w:val="000000"/>
        </w:rPr>
        <w:t>(Kumar &amp; Sudhakar, n.d.)</w:t>
      </w:r>
      <w:r w:rsidRPr="00182C9E">
        <w:rPr>
          <w:color w:val="000000"/>
        </w:rPr>
        <w:fldChar w:fldCharType="end"/>
      </w:r>
      <w:r w:rsidRPr="00182C9E">
        <w:rPr>
          <w:color w:val="000000"/>
        </w:rPr>
        <w:t xml:space="preserve"> sudah selayaknya dapat mandiri secara energi. </w:t>
      </w:r>
    </w:p>
    <w:p w14:paraId="0E832F3F" w14:textId="77777777" w:rsidR="00220EBB" w:rsidRPr="00182C9E" w:rsidRDefault="00ED71ED" w:rsidP="00691C55">
      <w:pPr>
        <w:spacing w:line="288" w:lineRule="auto"/>
        <w:ind w:left="0" w:hanging="2"/>
        <w:jc w:val="both"/>
        <w:rPr>
          <w:color w:val="000000"/>
        </w:rPr>
      </w:pPr>
      <w:r>
        <w:rPr>
          <w:color w:val="000000"/>
        </w:rPr>
        <w:t>Energi</w:t>
      </w:r>
      <w:r w:rsidR="00220EBB" w:rsidRPr="00182C9E">
        <w:rPr>
          <w:color w:val="000000"/>
        </w:rPr>
        <w:t xml:space="preserve"> terbarukan ini tidak hanya berdampak pada pemenuhan  listrik sehari-hari</w:t>
      </w:r>
      <w:r w:rsidR="003A1C45">
        <w:rPr>
          <w:color w:val="000000"/>
          <w:lang w:val="en-US"/>
        </w:rPr>
        <w:t xml:space="preserve"> </w:t>
      </w:r>
      <w:r w:rsidR="00220EBB" w:rsidRPr="00182C9E">
        <w:rPr>
          <w:color w:val="000000"/>
        </w:rPr>
        <w:fldChar w:fldCharType="begin" w:fldLock="1"/>
      </w:r>
      <w:r w:rsidR="00220EBB" w:rsidRPr="00182C9E">
        <w:rPr>
          <w:color w:val="000000"/>
        </w:rPr>
        <w:instrText>ADDIN CSL_CITATION {"citationItems":[{"id":"ITEM-1","itemData":{"DOI":"10.1155/2020/5972342","abstract":"This paper proposes the planning of hybrid micro-hydro and solar photovoltaic system for rural areas of Central Java, Indonesia. The Indonesian government has paid great attention to the development of renewable energy sources, especially solar and hydropower. One area that has a high potential for both types of energy is the province of Central Java, located on the island of Java, Indonesia. In this research, we conduct field research to determine the ideal capacity of solar and micro-hydro hybrid power plants, electricity load analysis, and optimal design of hybrid power plants. Data on the potential of micro-hydro plants are obtained by direct measurement on the Ancol Bligo irrigation channel located in Bligo village, Ngluwar district, Magelang regency, Central Java province, Indonesia. Data on solar power potential were obtained from NASA's database for solar radiation in the Central Java region. Hydropower potential data include channel length, debit, heads, and power potential in irrigation channels originating from rivers. These data are used to design an optimal hybrid power plant. The method used to obtain the optimal design of a hybrid power plant system is based on the analysis of capital costs, grid sales, cost of energy, and net present cost. Based on the parameters of the analysis, the composition of the optimal generator for the on-grid scheme to the distribution network can be determined. The results showed that hybrid power plants were able to meet the needs of electrical energy in the villages around the power plant and that the excess energy could be sold to national electricity providers.","author":[{"dropping-particle":"","family":"Syahputra","given":"Ramadoni","non-dropping-particle":"","parse-names":false,"suffix":""},{"dropping-particle":"","family":"Soesanti","given":"Indah","non-dropping-particle":"","parse-names":false,"suffix":""}],"container-title":"Journal of Electrical and Computer Engineering","id":"ITEM-1","issued":{"date-parts":[["2020"]]},"publisher":"Hindawi Limited","title":"Planning of hybrid micro-hydro and solar photovoltaic systems for rural areas of central Java, Indonesia","type":"article-journal","volume":"2020"},"uris":["http://www.mendeley.com/documents/?uuid=395fc67c-7703-3a18-af6a-567e3d06eb31"]}],"mendeley":{"formattedCitation":"(Syahputra &amp; Soesanti, 2020)","plainTextFormattedCitation":"(Syahputra &amp; Soesanti, 2020)","previouslyFormattedCitation":"(Syahputra &amp; Soesanti, 2020)"},"properties":{"noteIndex":0},"schema":"https://github.com/citation-style-language/schema/raw/master/csl-citation.json"}</w:instrText>
      </w:r>
      <w:r w:rsidR="00220EBB" w:rsidRPr="00182C9E">
        <w:rPr>
          <w:color w:val="000000"/>
        </w:rPr>
        <w:fldChar w:fldCharType="separate"/>
      </w:r>
      <w:r w:rsidR="00220EBB" w:rsidRPr="00182C9E">
        <w:rPr>
          <w:noProof/>
          <w:color w:val="000000"/>
        </w:rPr>
        <w:t>(Syahputra &amp; Soesanti, 2020)</w:t>
      </w:r>
      <w:r w:rsidR="00220EBB" w:rsidRPr="00182C9E">
        <w:rPr>
          <w:color w:val="000000"/>
        </w:rPr>
        <w:fldChar w:fldCharType="end"/>
      </w:r>
      <w:r w:rsidR="00220EBB" w:rsidRPr="00182C9E">
        <w:rPr>
          <w:color w:val="000000"/>
        </w:rPr>
        <w:t xml:space="preserve">, bahkan beberapa kegiatan produktif lain bisa terbantu. </w:t>
      </w:r>
      <w:r>
        <w:rPr>
          <w:color w:val="000000"/>
        </w:rPr>
        <w:t>Energi</w:t>
      </w:r>
      <w:r w:rsidR="00220EBB" w:rsidRPr="00182C9E">
        <w:rPr>
          <w:color w:val="000000"/>
        </w:rPr>
        <w:t xml:space="preserve"> tebrarukan untuk pendidikan</w:t>
      </w:r>
      <w:r w:rsidR="003A1C45">
        <w:rPr>
          <w:color w:val="000000"/>
          <w:lang w:val="en-US"/>
        </w:rPr>
        <w:t xml:space="preserve"> </w:t>
      </w:r>
      <w:r w:rsidR="00220EBB" w:rsidRPr="00182C9E">
        <w:rPr>
          <w:color w:val="000000"/>
        </w:rPr>
        <w:fldChar w:fldCharType="begin" w:fldLock="1"/>
      </w:r>
      <w:r w:rsidR="00220EBB" w:rsidRPr="00182C9E">
        <w:rPr>
          <w:color w:val="000000"/>
        </w:rPr>
        <w:instrText>ADDIN CSL_CITATION {"citationItems":[{"id":"ITEM-1","itemData":{"DOI":"10.30595/JPPM.V3I2.5154","ISSN":"2549-8347","abstract":"Kegiatan ini   bertujuan untuk memberdayakan masyarakat   untuk   mewujudkan kemandirian dan kesejahteraan   melalui    optimalisasi potensi masyarakat   berupa   sumber daya yang ada  . Kegiatan ini juga   membantu meningkatkan konsidi social ekonomi warga, serta mempermudah akses terhadap informasi dan ilmu pengetahuan. Kelompok sasaran dari   kegiatan   ini adalah Desa Wisata Pagak yang dikelola oleh BUMDes dan Pokdarwis Desa   P  agak. Metode yang digunakan dalam menyelesaian pemasalahan     mitra antara lain melalui pendidikan masyarakat, difusi ipteks, pelatihan, dan advokasi. Hasil kegiatan ini adalah   adanya    sistem pembangkit tenaga listrik surya sebagai bentuk pemanfaatan potensi energy matahari untuk wisata edukasi sekaligus dapat digunakan untuk penerangan di area Desa Kitiran Rawa Lutung.","author":[{"dropping-particle":"","family":"Hardani","given":"Dian Nova Kusuma","non-dropping-particle":"","parse-names":false,"suffix":""},{"dropping-particle":"","family":"Kurniawan","given":"Itmi Hidayat","non-dropping-particle":"","parse-names":false,"suffix":""},{"dropping-particle":"","family":"Winarso","given":"Winarso","non-dropping-particle":"","parse-names":false,"suffix":""}],"container-title":"JPPM (Jurnal Pengabdian dan Pemberdayaan Masyarakat)","id":"ITEM-1","issue":"2","issued":{"date-parts":[["2019","9","17"]]},"page":"245-252","publisher":"Lembaga Publikasi Ilmiah dan Penerbitan Universitas Muhammadiyah Purwokerto","title":"Wisata Edukasi Berbasis Energi Terbarukan Sel Surya","type":"article-journal","volume":"3"},"uris":["http://www.mendeley.com/documents/?uuid=439c17c5-ce68-3c6c-8474-bf850d18f760"]}],"mendeley":{"formattedCitation":"(Hardani et al., 2019)","plainTextFormattedCitation":"(Hardani et al., 2019)","previouslyFormattedCitation":"(Hardani et al., 2019)"},"properties":{"noteIndex":0},"schema":"https://github.com/citation-style-language/schema/raw/master/csl-citation.json"}</w:instrText>
      </w:r>
      <w:r w:rsidR="00220EBB" w:rsidRPr="00182C9E">
        <w:rPr>
          <w:color w:val="000000"/>
        </w:rPr>
        <w:fldChar w:fldCharType="separate"/>
      </w:r>
      <w:r w:rsidR="00220EBB" w:rsidRPr="00182C9E">
        <w:rPr>
          <w:noProof/>
          <w:color w:val="000000"/>
        </w:rPr>
        <w:t>(Hardani et al., 2019)</w:t>
      </w:r>
      <w:r w:rsidR="00220EBB" w:rsidRPr="00182C9E">
        <w:rPr>
          <w:color w:val="000000"/>
        </w:rPr>
        <w:fldChar w:fldCharType="end"/>
      </w:r>
      <w:r w:rsidR="00220EBB" w:rsidRPr="00182C9E">
        <w:rPr>
          <w:color w:val="000000"/>
        </w:rPr>
        <w:t xml:space="preserve">, </w:t>
      </w:r>
      <w:r>
        <w:rPr>
          <w:color w:val="000000"/>
        </w:rPr>
        <w:t>energi</w:t>
      </w:r>
      <w:r w:rsidR="00220EBB" w:rsidRPr="00182C9E">
        <w:rPr>
          <w:color w:val="000000"/>
        </w:rPr>
        <w:t xml:space="preserve"> terbarukan untuk usaha produktif</w:t>
      </w:r>
      <w:r w:rsidR="003A1C45">
        <w:rPr>
          <w:color w:val="000000"/>
          <w:lang w:val="en-US"/>
        </w:rPr>
        <w:t xml:space="preserve"> </w:t>
      </w:r>
      <w:r w:rsidR="00220EBB" w:rsidRPr="00182C9E">
        <w:rPr>
          <w:color w:val="000000"/>
        </w:rPr>
        <w:fldChar w:fldCharType="begin" w:fldLock="1"/>
      </w:r>
      <w:r w:rsidR="00220EBB" w:rsidRPr="00182C9E">
        <w:rPr>
          <w:color w:val="000000"/>
        </w:rPr>
        <w:instrText>ADDIN CSL_CITATION {"citationItems":[{"id":"ITEM-1","itemData":{"author":[{"dropping-particle":"","family":"Jalaludin","given":"","non-dropping-particle":"","parse-names":false,"suffix":""},{"dropping-particle":"","family":"Jalil","given":"Abdul Rasyid","non-dropping-particle":"","parse-names":false,"suffix":""},{"dropping-particle":"","family":"Tarakka","given":"Rustan","non-dropping-particle":"","parse-names":false,"suffix":""},{"dropping-particle":"","family":"Wardi","given":"","non-dropping-particle":"","parse-names":false,"suffix":""}],"container-title":"Agrokreatif: Jurnal Ilmiah Pengabdian kepada Masyarakat","id":"ITEM-1","issue":"2","issued":{"date-parts":[["2015"]]},"page":"136-141","title":"Pemberdayaan masyarakat dengan pemanfaatan sumber energi terbarukan pada tambak udang (Community empowerment through application of renewable energy sources in the shrimp pond )","type":"article-journal","volume":"1"},"uris":["http://www.mendeley.com/documents/?uuid=0385bdaf-bbf2-4e1b-a802-e01f1d6f4cad"]}],"mendeley":{"formattedCitation":"(Jalaludin et al., 2015)","plainTextFormattedCitation":"(Jalaludin et al., 2015)","previouslyFormattedCitation":"(Jalaludin et al., 2015)"},"properties":{"noteIndex":0},"schema":"https://github.com/citation-style-language/schema/raw/master/csl-citation.json"}</w:instrText>
      </w:r>
      <w:r w:rsidR="00220EBB" w:rsidRPr="00182C9E">
        <w:rPr>
          <w:color w:val="000000"/>
        </w:rPr>
        <w:fldChar w:fldCharType="separate"/>
      </w:r>
      <w:r w:rsidR="00220EBB" w:rsidRPr="00182C9E">
        <w:rPr>
          <w:noProof/>
          <w:color w:val="000000"/>
        </w:rPr>
        <w:t>(Jalaludin et al., 2015)</w:t>
      </w:r>
      <w:r w:rsidR="00220EBB" w:rsidRPr="00182C9E">
        <w:rPr>
          <w:color w:val="000000"/>
        </w:rPr>
        <w:fldChar w:fldCharType="end"/>
      </w:r>
      <w:r w:rsidR="00220EBB" w:rsidRPr="00182C9E">
        <w:rPr>
          <w:color w:val="000000"/>
        </w:rPr>
        <w:t xml:space="preserve">, bahkan </w:t>
      </w:r>
      <w:r>
        <w:rPr>
          <w:color w:val="000000"/>
        </w:rPr>
        <w:t>energi</w:t>
      </w:r>
      <w:r w:rsidR="00220EBB" w:rsidRPr="00182C9E">
        <w:rPr>
          <w:color w:val="000000"/>
        </w:rPr>
        <w:t xml:space="preserve"> terbarukan untuk pariwisata berkelanjutan</w:t>
      </w:r>
      <w:r w:rsidR="003A1C45">
        <w:rPr>
          <w:color w:val="000000"/>
          <w:lang w:val="en-US"/>
        </w:rPr>
        <w:t xml:space="preserve"> </w:t>
      </w:r>
      <w:r w:rsidR="00220EBB" w:rsidRPr="00182C9E">
        <w:rPr>
          <w:color w:val="000000"/>
        </w:rPr>
        <w:fldChar w:fldCharType="begin" w:fldLock="1"/>
      </w:r>
      <w:r w:rsidR="00220EBB" w:rsidRPr="00182C9E">
        <w:rPr>
          <w:color w:val="000000"/>
        </w:rPr>
        <w:instrText>ADDIN CSL_CITATION {"citationItems":[{"id":"ITEM-1","itemData":{"DOI":"10.1016/J.HELIYON.2021.E08188","ISSN":"2405-8440","author":[{"dropping-particle":"","family":"Vargas","given":"Calderón. F","non-dropping-particle":"","parse-names":false,"suffix":""},{"dropping-particle":"","family":"Campos","given":"Asmat. D","non-dropping-particle":"","parse-names":false,"suffix":""},{"dropping-particle":"","family":"Arroyo","given":"Chávez. P","non-dropping-particle":"","parse-names":false,"suffix":""}],"container-title":"Heliyon","id":"ITEM-1","issued":{"date-parts":[["2021","10","20"]]},"page":"e08188","publisher":"Elsevier","title":"Sustainable tourism policies in Peru and their link with renewable energy: analysis in the main museums of the Moche route","type":"article-journal"},"uris":["http://www.mendeley.com/documents/?uuid=bf7b303c-9e3f-39e3-9cf3-c7905d6142c9"]}],"mendeley":{"formattedCitation":"(Vargas et al., 2021)","plainTextFormattedCitation":"(Vargas et al., 2021)","previouslyFormattedCitation":"(Vargas et al., 2021)"},"properties":{"noteIndex":0},"schema":"https://github.com/citation-style-language/schema/raw/master/csl-citation.json"}</w:instrText>
      </w:r>
      <w:r w:rsidR="00220EBB" w:rsidRPr="00182C9E">
        <w:rPr>
          <w:color w:val="000000"/>
        </w:rPr>
        <w:fldChar w:fldCharType="separate"/>
      </w:r>
      <w:r w:rsidR="00220EBB" w:rsidRPr="00182C9E">
        <w:rPr>
          <w:noProof/>
          <w:color w:val="000000"/>
        </w:rPr>
        <w:t>(Vargas et al., 2021)</w:t>
      </w:r>
      <w:r w:rsidR="00220EBB" w:rsidRPr="00182C9E">
        <w:rPr>
          <w:color w:val="000000"/>
        </w:rPr>
        <w:fldChar w:fldCharType="end"/>
      </w:r>
      <w:r w:rsidR="00220EBB" w:rsidRPr="00182C9E">
        <w:rPr>
          <w:color w:val="000000"/>
        </w:rPr>
        <w:t>.</w:t>
      </w:r>
    </w:p>
    <w:p w14:paraId="59B82A53" w14:textId="77777777" w:rsidR="00220EBB" w:rsidRPr="00182C9E" w:rsidRDefault="00220EBB" w:rsidP="00691C55">
      <w:pPr>
        <w:spacing w:line="288" w:lineRule="auto"/>
        <w:ind w:left="0" w:hanging="2"/>
        <w:jc w:val="both"/>
        <w:rPr>
          <w:color w:val="000000"/>
        </w:rPr>
      </w:pPr>
      <w:r w:rsidRPr="00182C9E">
        <w:rPr>
          <w:color w:val="000000"/>
        </w:rPr>
        <w:t xml:space="preserve">Salah satu </w:t>
      </w:r>
      <w:r w:rsidR="00ED71ED">
        <w:rPr>
          <w:color w:val="000000"/>
        </w:rPr>
        <w:t>Desa</w:t>
      </w:r>
      <w:r w:rsidRPr="00182C9E">
        <w:rPr>
          <w:color w:val="000000"/>
        </w:rPr>
        <w:t xml:space="preserve"> yang telah memanfaatkan </w:t>
      </w:r>
      <w:r w:rsidR="00ED71ED">
        <w:rPr>
          <w:color w:val="000000"/>
        </w:rPr>
        <w:t>energi</w:t>
      </w:r>
      <w:r w:rsidRPr="00182C9E">
        <w:rPr>
          <w:color w:val="000000"/>
        </w:rPr>
        <w:t xml:space="preserve"> baru terbarukan adalah </w:t>
      </w:r>
      <w:r w:rsidR="00ED71ED">
        <w:rPr>
          <w:color w:val="000000"/>
        </w:rPr>
        <w:t>Desa</w:t>
      </w:r>
      <w:r w:rsidRPr="00182C9E">
        <w:rPr>
          <w:color w:val="000000"/>
        </w:rPr>
        <w:t xml:space="preserve"> </w:t>
      </w:r>
      <w:r w:rsidR="00ED71ED">
        <w:rPr>
          <w:color w:val="000000"/>
        </w:rPr>
        <w:t>Andungbiru</w:t>
      </w:r>
      <w:r w:rsidRPr="00182C9E">
        <w:rPr>
          <w:color w:val="000000"/>
        </w:rPr>
        <w:t xml:space="preserve">, sejak tahun 2000 an telah </w:t>
      </w:r>
      <w:r w:rsidRPr="00182C9E">
        <w:rPr>
          <w:color w:val="000000"/>
        </w:rPr>
        <w:t xml:space="preserve">memanfaatkan pembangkit listrik tenaga mikro hidro. Saat ini kapasitas PLTMH sebesar 120 kwh dan menerangi 100 kk. </w:t>
      </w:r>
      <w:r w:rsidR="00ED71ED">
        <w:rPr>
          <w:color w:val="000000"/>
        </w:rPr>
        <w:t>Energi</w:t>
      </w:r>
      <w:r w:rsidRPr="00182C9E">
        <w:rPr>
          <w:color w:val="000000"/>
        </w:rPr>
        <w:t xml:space="preserve"> terbarukan tersebut tidak hanya memenuhi kebutuhan dasar masyarakat dan menciptkana penghematan sebesar 100 ribu per kepala keluarga per bulan. Tetapi juga dapat menciptakan perputaran ekonomi di sana. Seperti kegiatan pengolahan kopi, kegiatan pertanian, bahkan kegiatan usaha kecil menengah. </w:t>
      </w:r>
    </w:p>
    <w:p w14:paraId="093C92F7" w14:textId="77777777" w:rsidR="00220EBB" w:rsidRDefault="00220EBB" w:rsidP="00691C55">
      <w:pPr>
        <w:spacing w:line="288" w:lineRule="auto"/>
        <w:ind w:left="0" w:hanging="2"/>
        <w:jc w:val="both"/>
        <w:rPr>
          <w:color w:val="000000"/>
        </w:rPr>
      </w:pPr>
      <w:r w:rsidRPr="00182C9E">
        <w:rPr>
          <w:color w:val="000000"/>
        </w:rPr>
        <w:t>Potensi yang di miliki Indonesia perlu di manfaatkan dengan baik, muncul pertanyaan siapa pemangku kepentingan yang berperan dalam mengolah potensi tersebut? Beberapa konsep mengusulkan bahwa pemangku kepentingan memiliki perannya masing-masing. Konsep stakeholder engagement muncul satu dekade terakhri. Konsep ini berbarengan dengan bergesernya pemahaman tentang tanggung jawab pembangunan dan kesejahteraan tidak hanya disandarkan pada pemerintah atau walfare state</w:t>
      </w:r>
      <w:r w:rsidRPr="00182C9E">
        <w:rPr>
          <w:color w:val="000000"/>
        </w:rPr>
        <w:fldChar w:fldCharType="begin" w:fldLock="1"/>
      </w:r>
      <w:r w:rsidRPr="00182C9E">
        <w:rPr>
          <w:color w:val="000000"/>
        </w:rPr>
        <w:instrText>ADDIN CSL_CITATION {"citationItems":[{"id":"ITEM-1","itemData":{"DOI":"10.22219/sospol.v2i1.4759","ISSN":"2088-8090","abstract":"AbstrakNegara kesejahteraan (welfare state) dianggap sebagai jawaban yang paling tepat atas bentuk keterlibatan negara dalam memajukan kesejahteraan rakyat. Keyakinan ini diperkuat oleh munculnya kenyataan empiris mengenai kegagalan pasar (market failure) dan kegagalan negara (state failure) dalam meningkatkan kesejahteraan rakyat. Menurut Goodin (1999; dalam Simarmata, 2008: 19) negara kesejahteraan sering diasosiasikan dengan proses distribusi sumber daya yang ada kepada publik, baik secara tunai maupun dalam bentuk tertentu (cash benefits or benefits in kind). Konsep kesejahteraan juga terkait erat dengan kebijakan sosial-ekonomi yang berupaya untuk mewujudkan kesejahteraan rakyat secara umum. Beberapa bidang yang paling mendesak untuk diperhatikan dalam kebijakan kesejahteraan adalah masalah pendidikan, kesehatan dan penyediaan lapangan kerja. Secara umum suatu negara bisa digolongkan sebagai negara kesejahteraan jika mempunyai empat pilar utamanya, yaitu: (1) social citizenship; (2) full democracy; (3) modern industrial relation systems; dan (4) rights to education and the expansion of modern mass educations systemsKata kunci : negara kesejahteraan, kegagalan pasar, kegagalan negara AbstractWelfare state is considered as the most appropriate response on the form of state involvement in advancing the welfare of the people. This belief was reinforced by the emergence of empirical facts about the failure of the market (market failure) and the failure of the state (state failure) in improving people's welfare. According to Goodin (1999; in Simarmata, 2008: 19) the welfare state is often associated with the distribution of existing resources to the public, either in cash or in the form of certain (cash benefits or benefits in kind). The concept of well-being are closely linked to socio-economic policy of working to realize the people's welfare in general. Some of the most urgent areas for attention in welfare policy is a matter of education, health and employment. In general, a country can be classified as a welfare state if it has four main pillars, namely: (1) social citizenship; (2) full democracy; (3) modern industrial relations systems; and (4) the rights to education and the expansion of modern mass Educations systems.Keywords : market failure, state failure, welfare state","author":[{"dropping-particle":"","family":"Sukmana","given":"Oman","non-dropping-particle":"","parse-names":false,"suffix":""}],"container-title":"JURNAL SOSIAL POLITIK","id":"ITEM-1","issue":"1","issued":{"date-parts":[["2017","9","13"]]},"page":"103","publisher":"Universitas Muhammadiyah Malang","title":"Konsep dan Desain Negara Kesejahteraan (Welfare State)","type":"article-journal","volume":"2"},"uris":["http://www.mendeley.com/documents/?uuid=b716817c-8882-3ede-b586-e62a32aeebf2"]}],"mendeley":{"formattedCitation":"(Sukmana, 2017)","plainTextFormattedCitation":"(Sukmana, 2017)","previouslyFormattedCitation":"(Sukmana, 2017)"},"properties":{"noteIndex":0},"schema":"https://github.com/citation-style-language/schema/raw/master/csl-citation.json"}</w:instrText>
      </w:r>
      <w:r w:rsidRPr="00182C9E">
        <w:rPr>
          <w:color w:val="000000"/>
        </w:rPr>
        <w:fldChar w:fldCharType="separate"/>
      </w:r>
      <w:r w:rsidRPr="00182C9E">
        <w:rPr>
          <w:noProof/>
          <w:color w:val="000000"/>
        </w:rPr>
        <w:t>(Sukmana, 2017)</w:t>
      </w:r>
      <w:r w:rsidRPr="00182C9E">
        <w:rPr>
          <w:color w:val="000000"/>
        </w:rPr>
        <w:fldChar w:fldCharType="end"/>
      </w:r>
      <w:r w:rsidRPr="00182C9E">
        <w:rPr>
          <w:color w:val="000000"/>
        </w:rPr>
        <w:t>, tetapi juga berbagai pemangku kepentingan atau biasa dikenal dengan istilah walfare pluralism</w:t>
      </w:r>
      <w:r w:rsidR="008D514A">
        <w:rPr>
          <w:color w:val="000000"/>
          <w:lang w:val="en-US"/>
        </w:rPr>
        <w:t xml:space="preserve"> </w:t>
      </w:r>
      <w:r w:rsidRPr="00182C9E">
        <w:rPr>
          <w:color w:val="000000"/>
        </w:rPr>
        <w:fldChar w:fldCharType="begin" w:fldLock="1"/>
      </w:r>
      <w:r w:rsidRPr="00182C9E">
        <w:rPr>
          <w:color w:val="000000"/>
        </w:rPr>
        <w:instrText>ADDIN CSL_CITATION {"citationItems":[{"id":"ITEM-1","itemData":{"DOI":"10.14421/JPM.2020.041-06","ISSN":"2597-7768","abstract":"This study attempts to examine the corporate social responsibility (CSR) program of PT. Pertamina (Persero) Fuel Terminal Rewulu which is based on a community empowerment program that has been running in several areas around the company, one of which is located in Dusun Gamol. This research uses a descriptive qualitative research approach. Data is collected through interviews, search for written documents, observations, and data analysis. This paper looks at the process and impact of empowerment that occurs in the region. I finds that empowerment here is an activity that aims to increase the ability in terms of processing the results of the etawa goat farm into milk powder products that are of sale value. With the help of the company it is hoped that the community can carry out more productive activities in managing goat's milk. The results showed that the empowerment in this hamlet went through several stages, as well as the program pioneered by corporate has a positive impact. The impact on mothers is mainly in increasing their skills and knowledge in goat milk production and being able to increase the income of group members.  Studi ini berupaya mengkaji tentang program  corporate social responsibility  (CSR) PT. Pertamina (Persero) Fuel Terminal Rewulu yang berbasis program pemberdayaan masyarakat yang sudah berjalan di beberapa wilayah di sekitar perusahaan, salah satunya berada di Dusun Gamol. Penelitian ini menggunakan pendekatan penelitian deskriptif kualitatif. Data dikumpulkan melalui wawancara, penelurusan dokumen tertulis, observasi, dan analisis data. Tulisan ini melihat bagaimana proses dan hasil dari pemberdayaan yang terjadi di wilayah tersebut. Saya menemukan bahwa pemberdayaan disini merupakan kegiatan yang bertujuan untuk meningkatkan kemampuan dalam hal mengolah hasil dari peternakan kambing etawa menjadi produk susu bubuk yang bernilai jual. Dengan adanya bantuan dari pihak perusahaan diharapkan masyarakat dapat melaksanakan kegiatan yang lebih produktif dalam mengelola susu kambing. Hasil penelitian menunjukkan bahwa pemberdayaan di dusun ini melalui beberapa tahap, serta program yang dipelopori oleh perusahaan  memiliki dampak positif. Dampak bagi ibu-ibu terutama dalam meningkatkan  skill  dan pengetahuan dalam produksi susu kambing serta mampu meningkatkan pendapatan anggota kelompok.","author":[{"dropping-particle":"","family":"Nadzifah","given":"Ulfiyatun","non-dropping-particle":"","parse-names":false,"suffix":""}],"container-title":"Jurnal Pemberdayaan Masyarakat: Media Pemikiran dan Dakwah Pembangunan","id":"ITEM-1","issue":"1","issued":{"date-parts":[["2020","6","24"]]},"page":"125-152","publisher":"Al-Jamiah Research Centre","title":"Welfare Pluralism sebagai Metode Pemberdayaan di Dusun Gamol","type":"article-journal","volume":"4"},"uris":["http://www.mendeley.com/documents/?uuid=f84963e9-5358-3d4d-90d0-2b1f1d230def"]}],"mendeley":{"formattedCitation":"(Nadzifah, 2020)","plainTextFormattedCitation":"(Nadzifah, 2020)","previouslyFormattedCitation":"(Nadzifah, 2020)"},"properties":{"noteIndex":0},"schema":"https://github.com/citation-style-language/schema/raw/master/csl-citation.json"}</w:instrText>
      </w:r>
      <w:r w:rsidRPr="00182C9E">
        <w:rPr>
          <w:color w:val="000000"/>
        </w:rPr>
        <w:fldChar w:fldCharType="separate"/>
      </w:r>
      <w:r w:rsidRPr="00182C9E">
        <w:rPr>
          <w:noProof/>
          <w:color w:val="000000"/>
        </w:rPr>
        <w:t>(Nadzifah, 2020)</w:t>
      </w:r>
      <w:r w:rsidRPr="00182C9E">
        <w:rPr>
          <w:color w:val="000000"/>
        </w:rPr>
        <w:fldChar w:fldCharType="end"/>
      </w:r>
      <w:r w:rsidRPr="00182C9E">
        <w:rPr>
          <w:color w:val="000000"/>
        </w:rPr>
        <w:t>.</w:t>
      </w:r>
    </w:p>
    <w:p w14:paraId="73DEB4EA" w14:textId="77777777" w:rsidR="00A374F2" w:rsidRPr="00A374F2" w:rsidRDefault="00A374F2" w:rsidP="00691C55">
      <w:pPr>
        <w:spacing w:line="288" w:lineRule="auto"/>
        <w:ind w:left="0" w:hanging="2"/>
        <w:jc w:val="both"/>
        <w:rPr>
          <w:color w:val="000000"/>
        </w:rPr>
      </w:pPr>
      <w:r>
        <w:rPr>
          <w:color w:val="000000"/>
        </w:rPr>
        <w:t>Energ</w:t>
      </w:r>
      <w:proofErr w:type="spellStart"/>
      <w:r>
        <w:rPr>
          <w:color w:val="000000"/>
          <w:lang w:val="en-US"/>
        </w:rPr>
        <w:t>i</w:t>
      </w:r>
      <w:proofErr w:type="spellEnd"/>
      <w:r w:rsidRPr="00A374F2">
        <w:rPr>
          <w:color w:val="000000"/>
        </w:rPr>
        <w:t xml:space="preserve"> terbarukan menurut regulasi yang ada yaitu Undang-undang Nomor 3 Tahun 2007 tentang Energi, merupakan energi yang berasal dari sumber-sumber terbarukan antara lain panas bumi, angina, bioenergy, sinar matahari, aliran dan terjunan air, serta gerakan dan perbedaan suhu lapisan laut. Potensi energy terbarukan jika dikelompokan </w:t>
      </w:r>
      <w:r w:rsidRPr="00A374F2">
        <w:rPr>
          <w:color w:val="000000"/>
        </w:rPr>
        <w:lastRenderedPageBreak/>
        <w:t xml:space="preserve">berdasarkan jenisnya maka terdapat 94,3 GW jenis potensi tenaga air, 28,5 GW jenis potensi panas bumi, 32,6 GW jenis potensi bioenergy, 207,8 GWp jenis potensi surya, 60,6 GW jenis potensi angina, dan 17,7 GW jenis potensi energi laut. Meskipun memiliki potensi, salah satu alasan mengapa enegri terbarukan belum banyak di adopsi oleh masyarakat adalah biaya yang dikelauarkan oleh konsumen atau pengguna realtif lebih tinggi dari pada menggunakan energy fosil batubara. </w:t>
      </w:r>
    </w:p>
    <w:p w14:paraId="41CF7523" w14:textId="77777777" w:rsidR="00A374F2" w:rsidRPr="00182C9E" w:rsidRDefault="00A374F2" w:rsidP="00691C55">
      <w:pPr>
        <w:spacing w:line="288" w:lineRule="auto"/>
        <w:ind w:left="0" w:hanging="2"/>
        <w:jc w:val="both"/>
        <w:rPr>
          <w:color w:val="000000"/>
        </w:rPr>
      </w:pPr>
      <w:r w:rsidRPr="00A374F2">
        <w:rPr>
          <w:color w:val="000000"/>
        </w:rPr>
        <w:t>Hal tersebut akan sedikit berbeda jika proses pemanfaatan energy terbarukan dilakukan oleh beberapa pihak</w:t>
      </w:r>
      <w:r w:rsidR="00873EC1">
        <w:rPr>
          <w:color w:val="000000"/>
          <w:lang w:val="en-US"/>
        </w:rPr>
        <w:t xml:space="preserve"> </w:t>
      </w:r>
      <w:r w:rsidRPr="00A374F2">
        <w:rPr>
          <w:color w:val="000000"/>
        </w:rPr>
        <w:fldChar w:fldCharType="begin" w:fldLock="1"/>
      </w:r>
      <w:r w:rsidRPr="00A374F2">
        <w:rPr>
          <w:color w:val="000000"/>
        </w:rPr>
        <w:instrText>ADDIN CSL_CITATION {"citationItems":[{"id":"ITEM-1","itemData":{"DOI":"10.1016/J.ENERGY.2021.122172","ISSN":"0360-5442","author":[{"dropping-particle":"","family":"Shahid Hussain","given":"","non-dropping-particle":"","parse-names":false,"suffix":""},{"dropping-particle":"","family":"Wang Xuetong Rashid Maqbool","given":"","non-dropping-particle":"","parse-names":false,"suffix":""},{"dropping-particle":"","family":"Mustansar Hussaina","given":"","non-dropping-particle":"","parse-names":false,"suffix":""},{"dropping-particle":"","family":"Muhammad Shahnawaz","given":"","non-dropping-particle":"","parse-names":false,"suffix":""}],"container-title":"Energy","id":"ITEM-1","issued":{"date-parts":[["2022","1","15"]]},"page":"122172","publisher":"Pergamon","title":"The influence of government support, organizational innovativeness and community participation in renewable energy project success: A case of Pakistan","type":"article-journal","volume":"239"},"uris":["http://www.mendeley.com/documents/?uuid=252cbfb9-fcd6-3c97-a649-a88e2bc8a54f"]}],"mendeley":{"formattedCitation":"(Shahid Hussain et al., 2022)","plainTextFormattedCitation":"(Shahid Hussain et al., 2022)","previouslyFormattedCitation":"(Shahid Hussain et al., 2022)"},"properties":{"noteIndex":0},"schema":"https://github.com/citation-style-language/schema/raw/master/csl-citation.json"}</w:instrText>
      </w:r>
      <w:r w:rsidRPr="00A374F2">
        <w:rPr>
          <w:color w:val="000000"/>
        </w:rPr>
        <w:fldChar w:fldCharType="separate"/>
      </w:r>
      <w:r w:rsidRPr="00A374F2">
        <w:rPr>
          <w:color w:val="000000"/>
        </w:rPr>
        <w:t>(Shahid Hussain et al., 2022)</w:t>
      </w:r>
      <w:r w:rsidRPr="00A374F2">
        <w:rPr>
          <w:color w:val="000000"/>
        </w:rPr>
        <w:fldChar w:fldCharType="end"/>
      </w:r>
      <w:r w:rsidRPr="00A374F2">
        <w:rPr>
          <w:color w:val="000000"/>
        </w:rPr>
        <w:t>. Hal ini akan meringankan beban awal pemanfaatan energy terbarukan, sehingga pengguna atau konsumen hanya dibebankan pada biaya perawatan dan pemeliharaan saja. Beberapa wilayah telah membuktikan bahwa peran setiap actor dalam memanfaatkan energy terbarukan dapat terwujud</w:t>
      </w:r>
    </w:p>
    <w:p w14:paraId="4ECD8A91" w14:textId="77777777" w:rsidR="00220EBB" w:rsidRPr="00182C9E" w:rsidRDefault="00220EBB" w:rsidP="00691C55">
      <w:pPr>
        <w:spacing w:line="288" w:lineRule="auto"/>
        <w:ind w:left="0" w:hanging="2"/>
        <w:jc w:val="both"/>
        <w:rPr>
          <w:color w:val="000000"/>
        </w:rPr>
      </w:pPr>
      <w:r w:rsidRPr="00182C9E">
        <w:rPr>
          <w:color w:val="000000"/>
        </w:rPr>
        <w:t xml:space="preserve">Pemanfaatan </w:t>
      </w:r>
      <w:r w:rsidR="00ED71ED">
        <w:rPr>
          <w:color w:val="000000"/>
        </w:rPr>
        <w:t>energi</w:t>
      </w:r>
      <w:r w:rsidRPr="00182C9E">
        <w:rPr>
          <w:color w:val="000000"/>
        </w:rPr>
        <w:t xml:space="preserve"> terbarukan pada </w:t>
      </w:r>
      <w:r w:rsidR="00ED71ED">
        <w:rPr>
          <w:color w:val="000000"/>
        </w:rPr>
        <w:t>Desa</w:t>
      </w:r>
      <w:r w:rsidRPr="00182C9E">
        <w:rPr>
          <w:color w:val="000000"/>
        </w:rPr>
        <w:t xml:space="preserve"> andungbriu menarik untuk dikaji. Sudah lama berdiri dan bertahan dengan memanfaatkan </w:t>
      </w:r>
      <w:r w:rsidR="00ED71ED">
        <w:rPr>
          <w:color w:val="000000"/>
        </w:rPr>
        <w:t>energi</w:t>
      </w:r>
      <w:r w:rsidRPr="00182C9E">
        <w:rPr>
          <w:color w:val="000000"/>
        </w:rPr>
        <w:t xml:space="preserve"> terbaruka yaitu PLTMH. Kiranya menarik mengkaji siapa saja pemangku kepentingan yang berperan dalam mewujudkan pemanfaatan </w:t>
      </w:r>
      <w:r w:rsidR="00ED71ED">
        <w:rPr>
          <w:color w:val="000000"/>
        </w:rPr>
        <w:t>energi</w:t>
      </w:r>
      <w:r w:rsidRPr="00182C9E">
        <w:rPr>
          <w:color w:val="000000"/>
        </w:rPr>
        <w:t xml:space="preserve"> terbarukan. Kemudian peran apa saja yang dimiliki setiap aktor menggunakan pendekatan stakeholder engagement.  </w:t>
      </w:r>
      <w:proofErr w:type="spellStart"/>
      <w:r w:rsidRPr="00182C9E">
        <w:rPr>
          <w:color w:val="000000"/>
          <w:lang w:val="en-US"/>
        </w:rPr>
        <w:t>Pertanyaan</w:t>
      </w:r>
      <w:proofErr w:type="spellEnd"/>
      <w:r w:rsidRPr="00182C9E">
        <w:rPr>
          <w:color w:val="000000"/>
          <w:lang w:val="en-US"/>
        </w:rPr>
        <w:t xml:space="preserve"> </w:t>
      </w:r>
      <w:proofErr w:type="spellStart"/>
      <w:r w:rsidRPr="00182C9E">
        <w:rPr>
          <w:color w:val="000000"/>
          <w:lang w:val="en-US"/>
        </w:rPr>
        <w:t>penelitian</w:t>
      </w:r>
      <w:proofErr w:type="spellEnd"/>
      <w:r w:rsidRPr="00182C9E">
        <w:rPr>
          <w:color w:val="000000"/>
          <w:lang w:val="en-US"/>
        </w:rPr>
        <w:t xml:space="preserve"> </w:t>
      </w:r>
      <w:proofErr w:type="spellStart"/>
      <w:r w:rsidRPr="00182C9E">
        <w:rPr>
          <w:color w:val="000000"/>
          <w:lang w:val="en-US"/>
        </w:rPr>
        <w:t>ini</w:t>
      </w:r>
      <w:proofErr w:type="spellEnd"/>
      <w:r w:rsidRPr="00182C9E">
        <w:rPr>
          <w:color w:val="000000"/>
          <w:lang w:val="en-US"/>
        </w:rPr>
        <w:t xml:space="preserve"> </w:t>
      </w:r>
      <w:proofErr w:type="spellStart"/>
      <w:r w:rsidRPr="00182C9E">
        <w:rPr>
          <w:color w:val="000000"/>
          <w:lang w:val="en-US"/>
        </w:rPr>
        <w:t>adalah</w:t>
      </w:r>
      <w:proofErr w:type="spellEnd"/>
      <w:r w:rsidRPr="00182C9E">
        <w:rPr>
          <w:color w:val="000000"/>
          <w:lang w:val="en-US"/>
        </w:rPr>
        <w:t xml:space="preserve"> s</w:t>
      </w:r>
      <w:r w:rsidRPr="00182C9E">
        <w:rPr>
          <w:color w:val="000000"/>
        </w:rPr>
        <w:t xml:space="preserve">iapa saja dan apa saja peran-peran setiap pemangku kepentingan dalam memanfaatkan energi baru terbarukan melalui Pembangkit Listrik Tenaga Mikro Hidro(PLTMH) di </w:t>
      </w:r>
      <w:r w:rsidR="00ED71ED">
        <w:rPr>
          <w:color w:val="000000"/>
        </w:rPr>
        <w:t>Desa</w:t>
      </w:r>
      <w:r w:rsidRPr="00182C9E">
        <w:rPr>
          <w:color w:val="000000"/>
        </w:rPr>
        <w:t xml:space="preserve"> </w:t>
      </w:r>
      <w:r w:rsidR="00ED71ED">
        <w:rPr>
          <w:color w:val="000000"/>
        </w:rPr>
        <w:t>Andungbiru</w:t>
      </w:r>
      <w:r w:rsidRPr="00182C9E">
        <w:rPr>
          <w:color w:val="000000"/>
        </w:rPr>
        <w:t xml:space="preserve">? Dan apa saja manfaat yang timbul dari kegiatan pemanfaatan energi baru terbarukan melalui Pembangkit Listrik Tenaga Mikro Hidro(PLTMH) di </w:t>
      </w:r>
      <w:r w:rsidR="00ED71ED">
        <w:rPr>
          <w:color w:val="000000"/>
        </w:rPr>
        <w:t>Desa</w:t>
      </w:r>
      <w:r w:rsidRPr="00182C9E">
        <w:rPr>
          <w:color w:val="000000"/>
        </w:rPr>
        <w:t xml:space="preserve"> </w:t>
      </w:r>
      <w:r w:rsidR="00ED71ED">
        <w:rPr>
          <w:color w:val="000000"/>
        </w:rPr>
        <w:t>Andungbiru</w:t>
      </w:r>
      <w:r w:rsidRPr="00182C9E">
        <w:rPr>
          <w:color w:val="000000"/>
        </w:rPr>
        <w:t xml:space="preserve">? </w:t>
      </w:r>
    </w:p>
    <w:p w14:paraId="3E49C820" w14:textId="77777777" w:rsidR="008513A4" w:rsidRPr="004D73A3" w:rsidRDefault="008513A4" w:rsidP="00691C55">
      <w:pPr>
        <w:spacing w:line="288" w:lineRule="auto"/>
        <w:ind w:left="0" w:hanging="2"/>
        <w:jc w:val="both"/>
        <w:rPr>
          <w:color w:val="000000"/>
        </w:rPr>
      </w:pPr>
      <w:r w:rsidRPr="004D73A3">
        <w:rPr>
          <w:color w:val="000000"/>
        </w:rPr>
        <w:t xml:space="preserve">Guna memastikan bahwa penelitian ini masih layak untuk dikaji serta dapat </w:t>
      </w:r>
      <w:r w:rsidR="00FF366E">
        <w:rPr>
          <w:color w:val="000000"/>
        </w:rPr>
        <w:t>menunjukkan</w:t>
      </w:r>
      <w:r w:rsidRPr="004D73A3">
        <w:rPr>
          <w:color w:val="000000"/>
        </w:rPr>
        <w:t xml:space="preserve"> </w:t>
      </w:r>
      <w:r w:rsidRPr="004D73A3">
        <w:rPr>
          <w:color w:val="000000"/>
        </w:rPr>
        <w:t xml:space="preserve">novelty penelitian, maka peneliti melampirkan beberapa penelitian terdahulu yang relevan. Peneliti meyakini sudah banyak penelitian yang relevan secara langsung, pada bagian ini penelitia hanya akan menampilkan beberapa penelitian terdahulu dan kemudian dikelompokan setidaknya menjadi dua kelompok yaitu penelitian tentang beberapa penelitian yang </w:t>
      </w:r>
      <w:r w:rsidR="00FF366E">
        <w:rPr>
          <w:color w:val="000000"/>
        </w:rPr>
        <w:t>menunjukkan</w:t>
      </w:r>
      <w:r w:rsidRPr="004D73A3">
        <w:rPr>
          <w:color w:val="000000"/>
        </w:rPr>
        <w:t xml:space="preserve"> bahwa manfaat pemanfaatan tersebut tidak sedikit dan pelibatan aktor dalam pemanfaatan </w:t>
      </w:r>
      <w:r w:rsidR="00ED71ED" w:rsidRPr="004D73A3">
        <w:rPr>
          <w:color w:val="000000"/>
        </w:rPr>
        <w:t>energi</w:t>
      </w:r>
      <w:r w:rsidRPr="004D73A3">
        <w:rPr>
          <w:color w:val="000000"/>
        </w:rPr>
        <w:t xml:space="preserve"> terbarukan. Pemanfaatan </w:t>
      </w:r>
      <w:r w:rsidR="00ED71ED" w:rsidRPr="004D73A3">
        <w:rPr>
          <w:color w:val="000000"/>
        </w:rPr>
        <w:t>energi</w:t>
      </w:r>
      <w:r w:rsidRPr="004D73A3">
        <w:rPr>
          <w:color w:val="000000"/>
        </w:rPr>
        <w:t xml:space="preserve"> terbarukan pada tambak udang</w:t>
      </w:r>
      <w:r w:rsidR="004D73A3">
        <w:rPr>
          <w:color w:val="000000"/>
          <w:lang w:val="en-US"/>
        </w:rPr>
        <w:t xml:space="preserve"> </w:t>
      </w:r>
      <w:r w:rsidRPr="004D73A3">
        <w:rPr>
          <w:color w:val="000000"/>
        </w:rPr>
        <w:fldChar w:fldCharType="begin" w:fldLock="1"/>
      </w:r>
      <w:r w:rsidRPr="004D73A3">
        <w:rPr>
          <w:color w:val="000000"/>
        </w:rPr>
        <w:instrText>ADDIN CSL_CITATION {"citationItems":[{"id":"ITEM-1","itemData":{"author":[{"dropping-particle":"","family":"Jalaludin","given":"","non-dropping-particle":"","parse-names":false,"suffix":""},{"dropping-particle":"","family":"Jalil","given":"Abdul Rasyid","non-dropping-particle":"","parse-names":false,"suffix":""},{"dropping-particle":"","family":"Tarakka","given":"Rustan","non-dropping-particle":"","parse-names":false,"suffix":""},{"dropping-particle":"","family":"Wardi","given":"","non-dropping-particle":"","parse-names":false,"suffix":""}],"container-title":"Agrokreatif: Jurnal Ilmiah Pengabdian kepada Masyarakat","id":"ITEM-1","issue":"2","issued":{"date-parts":[["2015"]]},"page":"136-141","title":"Pemberdayaan masyarakat dengan pemanfaatan sumber energi terbarukan pada tambak udang (Community empowerment through application of renewable energy sources in the shrimp pond )","type":"article-journal","volume":"1"},"uris":["http://www.mendeley.com/documents/?uuid=0385bdaf-bbf2-4e1b-a802-e01f1d6f4cad"]}],"mendeley":{"formattedCitation":"(Jalaludin et al., 2015)","plainTextFormattedCitation":"(Jalaludin et al., 2015)","previouslyFormattedCitation":"(Jalaludin et al., 2015)"},"properties":{"noteIndex":0},"schema":"https://github.com/citation-style-language/schema/raw/master/csl-citation.json"}</w:instrText>
      </w:r>
      <w:r w:rsidRPr="004D73A3">
        <w:rPr>
          <w:color w:val="000000"/>
        </w:rPr>
        <w:fldChar w:fldCharType="separate"/>
      </w:r>
      <w:r w:rsidRPr="004D73A3">
        <w:rPr>
          <w:color w:val="000000"/>
        </w:rPr>
        <w:t>(Jalaludin et al., 2015)</w:t>
      </w:r>
      <w:r w:rsidRPr="004D73A3">
        <w:rPr>
          <w:color w:val="000000"/>
        </w:rPr>
        <w:fldChar w:fldCharType="end"/>
      </w:r>
      <w:r w:rsidRPr="004D73A3">
        <w:rPr>
          <w:color w:val="000000"/>
        </w:rPr>
        <w:t xml:space="preserve">, wisata edukasi memanfaatkan </w:t>
      </w:r>
      <w:r w:rsidR="00ED71ED" w:rsidRPr="004D73A3">
        <w:rPr>
          <w:color w:val="000000"/>
        </w:rPr>
        <w:t>energi</w:t>
      </w:r>
      <w:r w:rsidRPr="004D73A3">
        <w:rPr>
          <w:color w:val="000000"/>
        </w:rPr>
        <w:t xml:space="preserve"> terbarukan</w:t>
      </w:r>
      <w:r w:rsidR="004D73A3">
        <w:rPr>
          <w:color w:val="000000"/>
          <w:lang w:val="en-US"/>
        </w:rPr>
        <w:t xml:space="preserve"> </w:t>
      </w:r>
      <w:r w:rsidRPr="004D73A3">
        <w:rPr>
          <w:color w:val="000000"/>
        </w:rPr>
        <w:fldChar w:fldCharType="begin" w:fldLock="1"/>
      </w:r>
      <w:r w:rsidRPr="004D73A3">
        <w:rPr>
          <w:color w:val="000000"/>
        </w:rPr>
        <w:instrText>ADDIN CSL_CITATION {"citationItems":[{"id":"ITEM-1","itemData":{"DOI":"10.22146/jkn.16010","ISSN":"0853-9340","abstract":"Penelitian ini mengkaji peran pemuda dalam pengembangan eduwisata energi terbarukan dan implikasinya terhadap ketahanan ekonomi wilayah (studi di Desa Poncosari, Kecamatan Srandakan, Kabupaten Bantul, Yogyakarta). Adapun tujuan penelitian ini untuk menganalisis peran pemuda dalam pengembangan eduwisata energi terbarukan, serta untuk menganalisis implikasi peran pemuda dalam pengembangan eduwisata energi terbarukan terhadap ketahanan ekonomi wilayah.Penelitian ini menggunakan metode deskriptif kualitatif. Penentuan informan dilakukan dengan teknik purposive. Teknik pengumpulan data dilakukan dengan lima tahap, yaitu: 1) Observasi, 2) Wawancara, 3) Dokumentasi 4) Kepustakaan, 5) Internet. Adapun validitas data dengan menggunakan teknik cross check data.Hasil penelitian menunjukkan bahwa peran pemuda yang tergabung dalam POKJA eduwisata energi terbarukan telah melakukan promosi di beberapa instansi pendidikan maupun masyarakat luas, baik secara langsung maupun melalui media cetak dan online. Implikasi peran pemuda dalam pengembangan eduwisata energi terbarukan dapat dilihat dari jumlah pengunjung yang berkunjung langsung berkoordinasi dengan pengelola PLTH dan BIOGAS lebih banyak jika dibandingkan dengan yang menggunakan jasa POKJA. Pengembangan eduwisata energi terbarukan mempunyai dampak yang signifikan terhadap ketahanan ekonomi wilayah, karena telah meningkatkan pendapatan ekonomi warga sekitar. Hal ini dapat dikatakan sebagai wujud dari ketahanan ekonomi keluarga yang merupakan dasar dari ketahanan ekonomi wilayah. ","author":[{"dropping-particle":"","family":"Yusuf","given":"Ilma Fatimah","non-dropping-particle":"","parse-names":false,"suffix":""}],"container-title":"Jurnal Ketahanan Nasional","id":"ITEM-1","issue":"3","issued":{"date-parts":[["2016","12","27"]]},"page":"285","publisher":"Universitas Gadjah Mada","title":"PERAN PEMUDA DALAM PENGEMBANGAN EDUWISATA ENERGI TERBARUKAN DAN IMPLIKASINYA TERHADAP KETAHANAN EKONOMI WILAYAH (Studi di Desa Poncosari Kecamatan Srandakan Kabupaten Bantul Daerah Istimewa Yogyakarta)","type":"article-journal","volume":"22"},"uris":["http://www.mendeley.com/documents/?uuid=13dc0321-30cb-3c23-8307-757125c77094"]}],"mendeley":{"formattedCitation":"(Yusuf, 2016)","plainTextFormattedCitation":"(Yusuf, 2016)","previouslyFormattedCitation":"(Yusuf, 2016)"},"properties":{"noteIndex":0},"schema":"https://github.com/citation-style-language/schema/raw/master/csl-citation.json"}</w:instrText>
      </w:r>
      <w:r w:rsidRPr="004D73A3">
        <w:rPr>
          <w:color w:val="000000"/>
        </w:rPr>
        <w:fldChar w:fldCharType="separate"/>
      </w:r>
      <w:r w:rsidRPr="004D73A3">
        <w:rPr>
          <w:color w:val="000000"/>
        </w:rPr>
        <w:t>(Yusuf, 2016)</w:t>
      </w:r>
      <w:r w:rsidRPr="004D73A3">
        <w:rPr>
          <w:color w:val="000000"/>
        </w:rPr>
        <w:fldChar w:fldCharType="end"/>
      </w:r>
      <w:r w:rsidRPr="004D73A3">
        <w:rPr>
          <w:color w:val="000000"/>
        </w:rPr>
        <w:t xml:space="preserve">, hingga pemanfaatan </w:t>
      </w:r>
      <w:r w:rsidR="00ED71ED" w:rsidRPr="004D73A3">
        <w:rPr>
          <w:color w:val="000000"/>
        </w:rPr>
        <w:t>energi</w:t>
      </w:r>
      <w:r w:rsidRPr="004D73A3">
        <w:rPr>
          <w:color w:val="000000"/>
        </w:rPr>
        <w:t xml:space="preserve"> terbarukan untuk pembangunan berkalanjutan</w:t>
      </w:r>
      <w:r w:rsidR="004D73A3">
        <w:rPr>
          <w:color w:val="000000"/>
          <w:lang w:val="en-US"/>
        </w:rPr>
        <w:t xml:space="preserve"> </w:t>
      </w:r>
      <w:r w:rsidRPr="004D73A3">
        <w:rPr>
          <w:color w:val="000000"/>
        </w:rPr>
        <w:fldChar w:fldCharType="begin" w:fldLock="1"/>
      </w:r>
      <w:r w:rsidRPr="004D73A3">
        <w:rPr>
          <w:color w:val="000000"/>
        </w:rPr>
        <w:instrText>ADDIN CSL_CITATION {"citationItems":[{"id":"ITEM-1","itemData":{"author":[{"dropping-particle":"","family":"Lumbangaol","given":"Partahi H","non-dropping-particle":"","parse-names":false,"suffix":""}],"id":"ITEM-1","issued":{"date-parts":[["0"]]},"title":"ENERGI TERBARUKAN UNTUK PEMBANGUNAN BERKELANJUTAN DI INDONESIA","type":"article-journal"},"uris":["http://www.mendeley.com/documents/?uuid=810779cf-1d8e-3874-86de-513fc619cb68"]}],"mendeley":{"formattedCitation":"(Lumbangaol, n.d.)","plainTextFormattedCitation":"(Lumbangaol, n.d.)","previouslyFormattedCitation":"(Lumbangaol, n.d.)"},"properties":{"noteIndex":0},"schema":"https://github.com/citation-style-language/schema/raw/master/csl-citation.json"}</w:instrText>
      </w:r>
      <w:r w:rsidRPr="004D73A3">
        <w:rPr>
          <w:color w:val="000000"/>
        </w:rPr>
        <w:fldChar w:fldCharType="separate"/>
      </w:r>
      <w:r w:rsidRPr="004D73A3">
        <w:rPr>
          <w:color w:val="000000"/>
        </w:rPr>
        <w:t>(Lumbangaol, n.d.)</w:t>
      </w:r>
      <w:r w:rsidRPr="004D73A3">
        <w:rPr>
          <w:color w:val="000000"/>
        </w:rPr>
        <w:fldChar w:fldCharType="end"/>
      </w:r>
      <w:r w:rsidRPr="004D73A3">
        <w:rPr>
          <w:color w:val="000000"/>
        </w:rPr>
        <w:t>. pelibatan berbegai actor telah dilakukan dan berhasil seperti pelibatan masyarakat dengan kemampuan ekonomi tinggi di Banglades</w:t>
      </w:r>
      <w:r w:rsidR="004D73A3">
        <w:rPr>
          <w:color w:val="000000"/>
          <w:lang w:val="en-US"/>
        </w:rPr>
        <w:t xml:space="preserve"> </w:t>
      </w:r>
      <w:r w:rsidRPr="004D73A3">
        <w:rPr>
          <w:color w:val="000000"/>
        </w:rPr>
        <w:fldChar w:fldCharType="begin" w:fldLock="1"/>
      </w:r>
      <w:r w:rsidRPr="004D73A3">
        <w:rPr>
          <w:color w:val="000000"/>
        </w:rPr>
        <w:instrText>ADDIN CSL_CITATION {"citationItems":[{"id":"ITEM-1","itemData":{"DOI":"10.1016/S1462-9011(01)00031-4","ISSN":"14629011","abstract":"This paper proposes an integrated ecological, economic and social model to assist sustainable rural development in villages in Bangladesh. In the model, renewable energy technologies (RETs) create income-generating activities for male landless and marginal farmers and for women from such households, while reducing environmental problems, like deforestation and indoor air pollution from cooking with poor-quality fuels. Because of the high capital costs of RETs, the model proposes an extension of the well-known micro-credit approach developed by such NGOs as the Grameen Bank and BRAC. With the assistance of an External Agency composed of NGO, business, government and university representatives, such groups of villagers would form Village Organizations, comprising cooperatives or other forms of business, borrow money from a bank or large NGO, and purchase a RET based on biogas, solar or wind, depending upon location. By selling energy to wealthier members of the village, the Village Organizations would repay their loans, thus gaining direct ownership and control over the technology and its applications. © 2001 Elsevier Science Ltd.","author":[{"dropping-particle":"","family":"Biswas","given":"Wahidul K.","non-dropping-particle":"","parse-names":false,"suffix":""},{"dropping-particle":"","family":"Bryce","given":"Paul","non-dropping-particle":"","parse-names":false,"suffix":""},{"dropping-particle":"","family":"Diesendorf","given":"Mark","non-dropping-particle":"","parse-names":false,"suffix":""}],"container-title":"Environmental Science and Policy","id":"ITEM-1","issue":"6","issued":{"date-parts":[["2001"]]},"page":"333-344","title":"Model for empowering rural poor through renewable energy technologies in Bangladesh","type":"article-journal","volume":"4"},"uris":["http://www.mendeley.com/documents/?uuid=13e6e0f2-9212-4beb-9dd6-3caf597e6d9f"]}],"mendeley":{"formattedCitation":"(Biswas et al., 2001)","plainTextFormattedCitation":"(Biswas et al., 2001)","previouslyFormattedCitation":"(Biswas et al., 2001)"},"properties":{"noteIndex":0},"schema":"https://github.com/citation-style-language/schema/raw/master/csl-citation.json"}</w:instrText>
      </w:r>
      <w:r w:rsidRPr="004D73A3">
        <w:rPr>
          <w:color w:val="000000"/>
        </w:rPr>
        <w:fldChar w:fldCharType="separate"/>
      </w:r>
      <w:r w:rsidRPr="004D73A3">
        <w:rPr>
          <w:color w:val="000000"/>
        </w:rPr>
        <w:t>(Biswas et al., 2001)</w:t>
      </w:r>
      <w:r w:rsidRPr="004D73A3">
        <w:rPr>
          <w:color w:val="000000"/>
        </w:rPr>
        <w:fldChar w:fldCharType="end"/>
      </w:r>
      <w:r w:rsidRPr="004D73A3">
        <w:rPr>
          <w:color w:val="000000"/>
        </w:rPr>
        <w:t>,dukungan dari  pemerintah dan lembaga donor</w:t>
      </w:r>
      <w:r w:rsidRPr="004D73A3">
        <w:rPr>
          <w:color w:val="000000"/>
        </w:rPr>
        <w:fldChar w:fldCharType="begin" w:fldLock="1"/>
      </w:r>
      <w:r w:rsidRPr="004D73A3">
        <w:rPr>
          <w:color w:val="000000"/>
        </w:rPr>
        <w:instrText>ADDIN CSL_CITATION {"citationItems":[{"id":"ITEM-1","itemData":{"DOI":"10.1016/J.ENERGY.2021.122172","ISSN":"0360-5442","author":[{"dropping-particle":"","family":"Shahid Hussain","given":"","non-dropping-particle":"","parse-names":false,"suffix":""},{"dropping-particle":"","family":"Wang Xuetong Rashid Maqbool","given":"","non-dropping-particle":"","parse-names":false,"suffix":""},{"dropping-particle":"","family":"Mustansar Hussaina","given":"","non-dropping-particle":"","parse-names":false,"suffix":""},{"dropping-particle":"","family":"Muhammad Shahnawaz","given":"","non-dropping-particle":"","parse-names":false,"suffix":""}],"container-title":"Energy","id":"ITEM-1","issued":{"date-parts":[["2022","1","15"]]},"page":"122172","publisher":"Pergamon","title":"The influence of government support, organizational innovativeness and community participation in renewable energy project success: A case of Pakistan","type":"article-journal","volume":"239"},"uris":["http://www.mendeley.com/documents/?uuid=252cbfb9-fcd6-3c97-a649-a88e2bc8a54f"]}],"mendeley":{"formattedCitation":"(Shahid Hussain et al., 2022)","plainTextFormattedCitation":"(Shahid Hussain et al., 2022)","previouslyFormattedCitation":"(Shahid Hussain et al., 2022)"},"properties":{"noteIndex":0},"schema":"https://github.com/citation-style-language/schema/raw/master/csl-citation.json"}</w:instrText>
      </w:r>
      <w:r w:rsidRPr="004D73A3">
        <w:rPr>
          <w:color w:val="000000"/>
        </w:rPr>
        <w:fldChar w:fldCharType="separate"/>
      </w:r>
      <w:r w:rsidRPr="004D73A3">
        <w:rPr>
          <w:color w:val="000000"/>
        </w:rPr>
        <w:t>(Shahid Hussain et al., 2022)</w:t>
      </w:r>
      <w:r w:rsidRPr="004D73A3">
        <w:rPr>
          <w:color w:val="000000"/>
        </w:rPr>
        <w:fldChar w:fldCharType="end"/>
      </w:r>
      <w:r w:rsidRPr="004D73A3">
        <w:rPr>
          <w:color w:val="000000"/>
        </w:rPr>
        <w:t xml:space="preserve">, serta aksi bersama dalam pemberdayaan masyarakat melalui </w:t>
      </w:r>
      <w:r w:rsidR="00ED71ED" w:rsidRPr="004D73A3">
        <w:rPr>
          <w:color w:val="000000"/>
        </w:rPr>
        <w:t>energi</w:t>
      </w:r>
      <w:r w:rsidRPr="004D73A3">
        <w:rPr>
          <w:color w:val="000000"/>
        </w:rPr>
        <w:t xml:space="preserve"> transisi</w:t>
      </w:r>
      <w:r w:rsidR="00E9219E">
        <w:rPr>
          <w:color w:val="000000"/>
          <w:lang w:val="en-US"/>
        </w:rPr>
        <w:t xml:space="preserve"> </w:t>
      </w:r>
      <w:r w:rsidRPr="004D73A3">
        <w:rPr>
          <w:color w:val="000000"/>
        </w:rPr>
        <w:fldChar w:fldCharType="begin" w:fldLock="1"/>
      </w:r>
      <w:r w:rsidRPr="004D73A3">
        <w:rPr>
          <w:color w:val="000000"/>
        </w:rPr>
        <w:instrText>ADDIN CSL_CITATION {"citationItems":[{"id":"ITEM-1","itemData":{"DOI":"10.1016/J.ERSS.2021.102277","ISSN":"2214-6296","abstract":"The urgent need to progress the low carbon energy transition has stimulated new forms of governance to address the multiple challenges facing policy, regulation, and implementation. This paper suggests that some countries are adopting a range of measures for the energy transition that amount to a Whole-of-Society Approach, formerly deployed as a response to health crises and other emergencies. Despite having a range of governance implications, the main features of the approach have not been effectively described nor critically evaluated. This paper seeks to draw out the main characteristics of the approach based on a review of literature that uses the Whole-of-Society approach term. This suggests that the Whole-of-Society Approach has five key components: crisis; shared responsibility; inclusivity; leadership; and systems thinking. This paper then explores how these components have been reflected in energy transition policy discourse in the Republic of Ireland and Scotland, by analysing key policy documents. By highlighting how the Whole-of-Society Approach is used as a wider framework for the energy transition, the paper aims to stimulate further research on the wider implications, coherence, and effectiveness of the approach in progressing the energy transition.","author":[{"dropping-particle":"","family":"Määttä","given":"Senni","non-dropping-particle":"","parse-names":false,"suffix":""}],"container-title":"Energy Research &amp; Social Science","id":"ITEM-1","issued":{"date-parts":[["2021","11","1"]]},"page":"102277","publisher":"Elsevier","title":"Rethinking collaborative action and citizen empowerment: Characterising a Whole-of-Society approach to the energy transition","type":"article-journal","volume":"81"},"uris":["http://www.mendeley.com/documents/?uuid=41c7d6fa-7097-373c-a24e-e96a2511728c"]}],"mendeley":{"formattedCitation":"(Määttä, 2021)","plainTextFormattedCitation":"(Määttä, 2021)","previouslyFormattedCitation":"(Määttä, 2021)"},"properties":{"noteIndex":0},"schema":"https://github.com/citation-style-language/schema/raw/master/csl-citation.json"}</w:instrText>
      </w:r>
      <w:r w:rsidRPr="004D73A3">
        <w:rPr>
          <w:color w:val="000000"/>
        </w:rPr>
        <w:fldChar w:fldCharType="separate"/>
      </w:r>
      <w:r w:rsidRPr="004D73A3">
        <w:rPr>
          <w:color w:val="000000"/>
        </w:rPr>
        <w:t>(Määttä, 2021)</w:t>
      </w:r>
      <w:r w:rsidRPr="004D73A3">
        <w:rPr>
          <w:color w:val="000000"/>
        </w:rPr>
        <w:fldChar w:fldCharType="end"/>
      </w:r>
      <w:r w:rsidRPr="004D73A3">
        <w:rPr>
          <w:color w:val="000000"/>
        </w:rPr>
        <w:t xml:space="preserve">. Beberapa penelitian di atas </w:t>
      </w:r>
      <w:r w:rsidR="00FF366E">
        <w:rPr>
          <w:color w:val="000000"/>
        </w:rPr>
        <w:t>menunjukkan</w:t>
      </w:r>
      <w:r w:rsidRPr="004D73A3">
        <w:rPr>
          <w:color w:val="000000"/>
        </w:rPr>
        <w:t xml:space="preserve"> masih ada ruang yang bisa dilakukan oleh peneliti guna melihat siapa saja pemangku kepentingan yang terlibat dan apa saja peran setiap pemangku kepentingan tersebut dalam memanfaatkan </w:t>
      </w:r>
      <w:r w:rsidR="00ED71ED" w:rsidRPr="004D73A3">
        <w:rPr>
          <w:color w:val="000000"/>
        </w:rPr>
        <w:t>energi</w:t>
      </w:r>
      <w:r w:rsidRPr="004D73A3">
        <w:rPr>
          <w:color w:val="000000"/>
        </w:rPr>
        <w:t xml:space="preserve"> terbaruan yang ada di </w:t>
      </w:r>
      <w:r w:rsidR="00ED71ED" w:rsidRPr="004D73A3">
        <w:rPr>
          <w:color w:val="000000"/>
        </w:rPr>
        <w:t>Desa</w:t>
      </w:r>
      <w:r w:rsidRPr="004D73A3">
        <w:rPr>
          <w:color w:val="000000"/>
        </w:rPr>
        <w:t xml:space="preserve"> </w:t>
      </w:r>
      <w:r w:rsidR="00ED71ED" w:rsidRPr="004D73A3">
        <w:rPr>
          <w:color w:val="000000"/>
        </w:rPr>
        <w:t>Andungbiru</w:t>
      </w:r>
    </w:p>
    <w:p w14:paraId="2F8F393C" w14:textId="77777777" w:rsidR="00B8342C" w:rsidRPr="00182C9E" w:rsidRDefault="00B8342C" w:rsidP="00691C55">
      <w:pPr>
        <w:pBdr>
          <w:top w:val="nil"/>
          <w:left w:val="nil"/>
          <w:bottom w:val="nil"/>
          <w:right w:val="nil"/>
          <w:between w:val="nil"/>
        </w:pBdr>
        <w:spacing w:line="288" w:lineRule="auto"/>
        <w:ind w:left="0" w:hanging="2"/>
        <w:jc w:val="both"/>
        <w:rPr>
          <w:color w:val="000000"/>
        </w:rPr>
      </w:pPr>
    </w:p>
    <w:p w14:paraId="249382D3" w14:textId="77777777" w:rsidR="00B8342C" w:rsidRPr="00182C9E" w:rsidRDefault="00796167" w:rsidP="00691C55">
      <w:pPr>
        <w:pBdr>
          <w:top w:val="nil"/>
          <w:left w:val="nil"/>
          <w:bottom w:val="nil"/>
          <w:right w:val="nil"/>
          <w:between w:val="nil"/>
        </w:pBdr>
        <w:spacing w:line="288" w:lineRule="auto"/>
        <w:ind w:left="0" w:hanging="2"/>
        <w:jc w:val="both"/>
        <w:rPr>
          <w:color w:val="000000"/>
        </w:rPr>
      </w:pPr>
      <w:r w:rsidRPr="00182C9E">
        <w:rPr>
          <w:b/>
          <w:color w:val="000000"/>
        </w:rPr>
        <w:t>METODE</w:t>
      </w:r>
    </w:p>
    <w:p w14:paraId="4A0E8BD4" w14:textId="77777777" w:rsidR="008513A4" w:rsidRPr="00182C9E" w:rsidRDefault="00796167" w:rsidP="00691C55">
      <w:pPr>
        <w:spacing w:line="288" w:lineRule="auto"/>
        <w:ind w:left="0" w:hanging="2"/>
        <w:jc w:val="both"/>
      </w:pPr>
      <w:r w:rsidRPr="00182C9E">
        <w:rPr>
          <w:color w:val="000000"/>
        </w:rPr>
        <w:tab/>
      </w:r>
      <w:r w:rsidR="008513A4" w:rsidRPr="00182C9E">
        <w:t xml:space="preserve">Studi ini ingin mengetahui lebih dalam terkait kolaborasi yang terjadi dalam proses pemanfaatan </w:t>
      </w:r>
      <w:r w:rsidR="00ED71ED">
        <w:t>energi</w:t>
      </w:r>
      <w:r w:rsidR="008513A4" w:rsidRPr="00182C9E">
        <w:t xml:space="preserve"> terbarukan di </w:t>
      </w:r>
      <w:r w:rsidR="00ED71ED">
        <w:t>Desa</w:t>
      </w:r>
      <w:r w:rsidR="008513A4" w:rsidRPr="00182C9E">
        <w:t xml:space="preserve"> </w:t>
      </w:r>
      <w:r w:rsidR="00ED71ED">
        <w:t>Andungbiru</w:t>
      </w:r>
      <w:r w:rsidR="008513A4" w:rsidRPr="00182C9E">
        <w:t xml:space="preserve">. Objek kajian dari penelitian ini adalah </w:t>
      </w:r>
      <w:r w:rsidR="00FF366E">
        <w:t>Pembangkit</w:t>
      </w:r>
      <w:r w:rsidR="008513A4" w:rsidRPr="00182C9E">
        <w:t xml:space="preserve"> Listrik Tenaga Mikro Hidro(PLTMH). Penelitian ini dilakukan antara rentan waktu bulan agustus-oktober 2022. Sumber data diambil menggunakan </w:t>
      </w:r>
      <w:r w:rsidR="008513A4" w:rsidRPr="00182C9E">
        <w:lastRenderedPageBreak/>
        <w:t>wawancara mendalam, observasi dan studi dokumentasi</w:t>
      </w:r>
      <w:r w:rsidR="00D662C5">
        <w:rPr>
          <w:lang w:val="en-US"/>
        </w:rPr>
        <w:t xml:space="preserve"> </w:t>
      </w:r>
      <w:r w:rsidR="008513A4" w:rsidRPr="00182C9E">
        <w:fldChar w:fldCharType="begin" w:fldLock="1"/>
      </w:r>
      <w:r w:rsidR="008513A4" w:rsidRPr="00182C9E">
        <w:instrText>ADDIN CSL_CITATION {"citationItems":[{"id":"ITEM-1","itemData":{"author":[{"dropping-particle":"","family":"Bungin","given":"B.","non-dropping-particle":"","parse-names":false,"suffix":""}],"id":"ITEM-1","issued":{"date-parts":[["2015"]]},"publisher":"Raja Grafindo Persada","publisher-place":"Jakarta","title":"Analisis Data Penelitian Kualitatif Pemahaman Filosofis dan Metodologis Ke Arah Penguasaan Model Aplikasi","type":"book"},"uris":["http://www.mendeley.com/documents/?uuid=858b39a9-ee2d-4a4e-81d7-d9118f7850d8"]}],"mendeley":{"formattedCitation":"(Bungin, 2015)","plainTextFormattedCitation":"(Bungin, 2015)","previouslyFormattedCitation":"(Bungin, 2015)"},"properties":{"noteIndex":0},"schema":"https://github.com/citation-style-language/schema/raw/master/csl-citation.json"}</w:instrText>
      </w:r>
      <w:r w:rsidR="008513A4" w:rsidRPr="00182C9E">
        <w:fldChar w:fldCharType="separate"/>
      </w:r>
      <w:r w:rsidR="008513A4" w:rsidRPr="00182C9E">
        <w:rPr>
          <w:noProof/>
        </w:rPr>
        <w:t>(Bungin, 2015)</w:t>
      </w:r>
      <w:r w:rsidR="008513A4" w:rsidRPr="00182C9E">
        <w:fldChar w:fldCharType="end"/>
      </w:r>
      <w:r w:rsidR="008513A4" w:rsidRPr="00182C9E">
        <w:t>. Peneliti mencoba mengolah data pendekatan Miles dan Hubermen yaitu display data, reduksi data, dan penarikan kesimpulan. Validitas dan kredibilitas data peneliti lakukan dengan metode traingulasi sumber</w:t>
      </w:r>
      <w:r w:rsidR="00D662C5">
        <w:rPr>
          <w:lang w:val="en-US"/>
        </w:rPr>
        <w:t xml:space="preserve"> </w:t>
      </w:r>
      <w:r w:rsidR="008513A4" w:rsidRPr="00182C9E">
        <w:fldChar w:fldCharType="begin" w:fldLock="1"/>
      </w:r>
      <w:r w:rsidR="008513A4" w:rsidRPr="00182C9E">
        <w:instrText>ADDIN CSL_CITATION {"citationItems":[{"id":"ITEM-1","itemData":{"author":[{"dropping-particle":"","family":"Miles","given":"","non-dropping-particle":"","parse-names":false,"suffix":""},{"dropping-particle":"","family":"Huberman","given":"","non-dropping-particle":"","parse-names":false,"suffix":""}],"id":"ITEM-1","issued":{"date-parts":[["1994"]]},"publisher":"Saga Publication","publisher-place":"USA","title":"Qualitative Data Analisys","type":"book"},"uris":["http://www.mendeley.com/documents/?uuid=427247d7-21d1-4d15-b06e-504a469b6114"]}],"mendeley":{"formattedCitation":"(Miles &amp; Huberman, 1994)","plainTextFormattedCitation":"(Miles &amp; Huberman, 1994)","previouslyFormattedCitation":"(Miles &amp; Huberman, 1994)"},"properties":{"noteIndex":0},"schema":"https://github.com/citation-style-language/schema/raw/master/csl-citation.json"}</w:instrText>
      </w:r>
      <w:r w:rsidR="008513A4" w:rsidRPr="00182C9E">
        <w:fldChar w:fldCharType="separate"/>
      </w:r>
      <w:r w:rsidR="008513A4" w:rsidRPr="00182C9E">
        <w:rPr>
          <w:noProof/>
        </w:rPr>
        <w:t>(Miles &amp; Huberman, 1994)</w:t>
      </w:r>
      <w:r w:rsidR="008513A4" w:rsidRPr="00182C9E">
        <w:fldChar w:fldCharType="end"/>
      </w:r>
      <w:r w:rsidR="008513A4" w:rsidRPr="00182C9E">
        <w:t xml:space="preserve">. Guna memastikan data yang ditampilkan valid, maka peneliti memastikan data yang diperoleh dari hasil wawancara sesuai dengan data yang ditampilkan dari dokumen yang peneliti peroleh. </w:t>
      </w:r>
    </w:p>
    <w:p w14:paraId="2B17202E" w14:textId="77777777" w:rsidR="008513A4" w:rsidRPr="00182C9E" w:rsidRDefault="008513A4" w:rsidP="00691C55">
      <w:pPr>
        <w:spacing w:line="288" w:lineRule="auto"/>
        <w:ind w:left="0" w:hanging="2"/>
        <w:jc w:val="both"/>
      </w:pPr>
      <w:r w:rsidRPr="00182C9E">
        <w:t xml:space="preserve">Informan penelitian ditentukan menggunakan pendekatan </w:t>
      </w:r>
      <w:r w:rsidRPr="00182C9E">
        <w:rPr>
          <w:i/>
        </w:rPr>
        <w:t>purposive sampling</w:t>
      </w:r>
      <w:r w:rsidRPr="00182C9E">
        <w:t xml:space="preserve"> dengan untuk kemudian memetakan menjadi beberapa stakeholder antara lain: </w:t>
      </w:r>
      <w:r w:rsidRPr="00182C9E">
        <w:rPr>
          <w:i/>
        </w:rPr>
        <w:t>Local Villagers</w:t>
      </w:r>
      <w:r w:rsidRPr="00182C9E">
        <w:t xml:space="preserve"> (LV), </w:t>
      </w:r>
      <w:r w:rsidRPr="00182C9E">
        <w:rPr>
          <w:i/>
        </w:rPr>
        <w:t>Community Development Officers</w:t>
      </w:r>
      <w:r w:rsidRPr="00182C9E">
        <w:t xml:space="preserve"> (CDO), </w:t>
      </w:r>
      <w:r w:rsidRPr="00182C9E">
        <w:rPr>
          <w:i/>
        </w:rPr>
        <w:t>Private Sectors</w:t>
      </w:r>
      <w:r w:rsidRPr="00182C9E">
        <w:t xml:space="preserve"> (PS), dan </w:t>
      </w:r>
      <w:r w:rsidRPr="00182C9E">
        <w:rPr>
          <w:i/>
        </w:rPr>
        <w:t>Expert Team</w:t>
      </w:r>
      <w:r w:rsidRPr="00182C9E">
        <w:t>(ET).  Peneliti melakukan waancara kepada lima informan yang Informan peneliti digambarkan dalam table 1 di bawah ini:</w:t>
      </w:r>
    </w:p>
    <w:p w14:paraId="313A4839" w14:textId="77777777" w:rsidR="00767D8E" w:rsidRPr="00B2366F" w:rsidRDefault="00767D8E" w:rsidP="00691C55">
      <w:pPr>
        <w:spacing w:line="288" w:lineRule="auto"/>
        <w:ind w:left="0" w:hanging="2"/>
        <w:jc w:val="center"/>
        <w:rPr>
          <w:lang w:val="en-US"/>
        </w:rPr>
      </w:pPr>
      <w:r w:rsidRPr="00182C9E">
        <w:t xml:space="preserve">Tabel 1. Daftar </w:t>
      </w:r>
      <w:proofErr w:type="spellStart"/>
      <w:r w:rsidR="00577435">
        <w:rPr>
          <w:lang w:val="en-US"/>
        </w:rPr>
        <w:t>Infomran</w:t>
      </w:r>
      <w:proofErr w:type="spellEnd"/>
      <w:r w:rsidR="00577435">
        <w:rPr>
          <w:lang w:val="en-US"/>
        </w:rPr>
        <w:t xml:space="preserve"> </w:t>
      </w:r>
      <w:proofErr w:type="spellStart"/>
      <w:r w:rsidR="00B2366F">
        <w:rPr>
          <w:lang w:val="en-US"/>
        </w:rPr>
        <w:t>Peneliti</w:t>
      </w:r>
      <w:r w:rsidR="008E429E">
        <w:rPr>
          <w:lang w:val="en-US"/>
        </w:rPr>
        <w:t>an</w:t>
      </w:r>
      <w:proofErr w:type="spellEnd"/>
    </w:p>
    <w:tbl>
      <w:tblPr>
        <w:tblStyle w:val="TableGrid"/>
        <w:tblW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709"/>
        <w:gridCol w:w="851"/>
        <w:gridCol w:w="1134"/>
        <w:gridCol w:w="567"/>
        <w:gridCol w:w="992"/>
      </w:tblGrid>
      <w:tr w:rsidR="00767D8E" w:rsidRPr="00182C9E" w14:paraId="20992353" w14:textId="77777777" w:rsidTr="00E92F1A">
        <w:trPr>
          <w:trHeight w:val="949"/>
        </w:trPr>
        <w:tc>
          <w:tcPr>
            <w:tcW w:w="567" w:type="dxa"/>
            <w:tcBorders>
              <w:top w:val="single" w:sz="4" w:space="0" w:color="auto"/>
              <w:bottom w:val="single" w:sz="4" w:space="0" w:color="auto"/>
            </w:tcBorders>
          </w:tcPr>
          <w:p w14:paraId="23F17F70" w14:textId="77777777" w:rsidR="00767D8E" w:rsidRPr="00182C9E" w:rsidRDefault="00767D8E" w:rsidP="00691C55">
            <w:pPr>
              <w:spacing w:before="120" w:after="120" w:line="288" w:lineRule="auto"/>
              <w:ind w:left="0" w:hanging="2"/>
              <w:jc w:val="center"/>
              <w:rPr>
                <w:rFonts w:eastAsia="NanumMyeongjo"/>
                <w:b/>
                <w:sz w:val="18"/>
                <w:szCs w:val="18"/>
              </w:rPr>
            </w:pPr>
            <w:r w:rsidRPr="00182C9E">
              <w:rPr>
                <w:rFonts w:eastAsia="NanumMyeongjo"/>
                <w:b/>
                <w:sz w:val="18"/>
                <w:szCs w:val="18"/>
              </w:rPr>
              <w:t>No.</w:t>
            </w:r>
          </w:p>
        </w:tc>
        <w:tc>
          <w:tcPr>
            <w:tcW w:w="709" w:type="dxa"/>
            <w:tcBorders>
              <w:top w:val="single" w:sz="4" w:space="0" w:color="auto"/>
              <w:bottom w:val="single" w:sz="4" w:space="0" w:color="auto"/>
            </w:tcBorders>
          </w:tcPr>
          <w:p w14:paraId="02B29F2B" w14:textId="77777777" w:rsidR="00767D8E" w:rsidRPr="00182C9E" w:rsidRDefault="00767D8E" w:rsidP="00691C55">
            <w:pPr>
              <w:spacing w:before="120" w:after="120" w:line="288" w:lineRule="auto"/>
              <w:ind w:left="0" w:hanging="2"/>
              <w:jc w:val="center"/>
              <w:rPr>
                <w:rFonts w:eastAsia="NanumMyeongjo"/>
                <w:b/>
                <w:sz w:val="18"/>
                <w:szCs w:val="18"/>
                <w:lang w:val="en-US"/>
              </w:rPr>
            </w:pPr>
            <w:r w:rsidRPr="00182C9E">
              <w:rPr>
                <w:rFonts w:eastAsia="NanumMyeongjo"/>
                <w:b/>
                <w:sz w:val="18"/>
                <w:szCs w:val="18"/>
                <w:lang w:val="en-US"/>
              </w:rPr>
              <w:t>Kode</w:t>
            </w:r>
          </w:p>
        </w:tc>
        <w:tc>
          <w:tcPr>
            <w:tcW w:w="851" w:type="dxa"/>
            <w:tcBorders>
              <w:top w:val="single" w:sz="4" w:space="0" w:color="auto"/>
              <w:bottom w:val="single" w:sz="4" w:space="0" w:color="auto"/>
            </w:tcBorders>
          </w:tcPr>
          <w:p w14:paraId="1990DFEF" w14:textId="77777777" w:rsidR="00767D8E" w:rsidRPr="00182C9E" w:rsidRDefault="00767D8E" w:rsidP="00691C55">
            <w:pPr>
              <w:spacing w:before="120" w:after="120" w:line="288" w:lineRule="auto"/>
              <w:ind w:left="0" w:hanging="2"/>
              <w:jc w:val="center"/>
              <w:rPr>
                <w:rFonts w:eastAsia="NanumMyeongjo"/>
                <w:b/>
                <w:i/>
                <w:sz w:val="18"/>
                <w:szCs w:val="18"/>
                <w:lang w:val="en-US"/>
              </w:rPr>
            </w:pPr>
            <w:r w:rsidRPr="00182C9E">
              <w:rPr>
                <w:rFonts w:eastAsia="NanumMyeongjo"/>
                <w:b/>
                <w:i/>
                <w:sz w:val="18"/>
                <w:szCs w:val="18"/>
                <w:lang w:val="en-US"/>
              </w:rPr>
              <w:t>Stakeholders</w:t>
            </w:r>
          </w:p>
        </w:tc>
        <w:tc>
          <w:tcPr>
            <w:tcW w:w="1134" w:type="dxa"/>
            <w:tcBorders>
              <w:top w:val="single" w:sz="4" w:space="0" w:color="auto"/>
              <w:bottom w:val="single" w:sz="4" w:space="0" w:color="auto"/>
            </w:tcBorders>
          </w:tcPr>
          <w:p w14:paraId="65EB86DA" w14:textId="77777777" w:rsidR="00767D8E" w:rsidRPr="00182C9E" w:rsidRDefault="00767D8E" w:rsidP="00691C55">
            <w:pPr>
              <w:spacing w:before="120" w:after="120" w:line="288" w:lineRule="auto"/>
              <w:ind w:left="0" w:hanging="2"/>
              <w:jc w:val="center"/>
              <w:rPr>
                <w:rFonts w:eastAsia="NanumMyeongjo"/>
                <w:b/>
                <w:sz w:val="18"/>
                <w:szCs w:val="18"/>
                <w:lang w:val="en-US"/>
              </w:rPr>
            </w:pPr>
            <w:proofErr w:type="spellStart"/>
            <w:r w:rsidRPr="00182C9E">
              <w:rPr>
                <w:rFonts w:eastAsia="NanumMyeongjo"/>
                <w:b/>
                <w:sz w:val="18"/>
                <w:szCs w:val="18"/>
                <w:lang w:val="en-US"/>
              </w:rPr>
              <w:t>Jenis</w:t>
            </w:r>
            <w:proofErr w:type="spellEnd"/>
            <w:r w:rsidRPr="00182C9E">
              <w:rPr>
                <w:rFonts w:eastAsia="NanumMyeongjo"/>
                <w:b/>
                <w:sz w:val="18"/>
                <w:szCs w:val="18"/>
                <w:lang w:val="en-US"/>
              </w:rPr>
              <w:t xml:space="preserve"> </w:t>
            </w:r>
            <w:proofErr w:type="spellStart"/>
            <w:r w:rsidRPr="00182C9E">
              <w:rPr>
                <w:rFonts w:eastAsia="NanumMyeongjo"/>
                <w:b/>
                <w:sz w:val="18"/>
                <w:szCs w:val="18"/>
                <w:lang w:val="en-US"/>
              </w:rPr>
              <w:t>Kelamin</w:t>
            </w:r>
            <w:proofErr w:type="spellEnd"/>
          </w:p>
        </w:tc>
        <w:tc>
          <w:tcPr>
            <w:tcW w:w="567" w:type="dxa"/>
            <w:tcBorders>
              <w:top w:val="single" w:sz="4" w:space="0" w:color="auto"/>
              <w:bottom w:val="single" w:sz="4" w:space="0" w:color="auto"/>
            </w:tcBorders>
          </w:tcPr>
          <w:p w14:paraId="17A13E6D" w14:textId="77777777" w:rsidR="00767D8E" w:rsidRPr="00182C9E" w:rsidRDefault="00767D8E" w:rsidP="00691C55">
            <w:pPr>
              <w:spacing w:before="120" w:after="120" w:line="288" w:lineRule="auto"/>
              <w:ind w:left="0" w:hanging="2"/>
              <w:jc w:val="center"/>
              <w:rPr>
                <w:rFonts w:eastAsia="NanumMyeongjo"/>
                <w:b/>
                <w:sz w:val="18"/>
                <w:szCs w:val="18"/>
                <w:lang w:val="en-US"/>
              </w:rPr>
            </w:pPr>
            <w:proofErr w:type="spellStart"/>
            <w:r w:rsidRPr="00182C9E">
              <w:rPr>
                <w:rFonts w:eastAsia="NanumMyeongjo"/>
                <w:b/>
                <w:sz w:val="18"/>
                <w:szCs w:val="18"/>
                <w:lang w:val="en-US"/>
              </w:rPr>
              <w:t>Usia</w:t>
            </w:r>
            <w:proofErr w:type="spellEnd"/>
          </w:p>
        </w:tc>
        <w:tc>
          <w:tcPr>
            <w:tcW w:w="992" w:type="dxa"/>
            <w:tcBorders>
              <w:top w:val="single" w:sz="4" w:space="0" w:color="auto"/>
              <w:bottom w:val="single" w:sz="4" w:space="0" w:color="auto"/>
            </w:tcBorders>
          </w:tcPr>
          <w:p w14:paraId="1FE49E49" w14:textId="77777777" w:rsidR="00767D8E" w:rsidRPr="00182C9E" w:rsidRDefault="00767D8E" w:rsidP="00691C55">
            <w:pPr>
              <w:spacing w:before="120" w:after="120" w:line="288" w:lineRule="auto"/>
              <w:ind w:left="0" w:hanging="2"/>
              <w:jc w:val="center"/>
              <w:rPr>
                <w:rFonts w:eastAsia="NanumMyeongjo"/>
                <w:b/>
                <w:sz w:val="18"/>
                <w:szCs w:val="18"/>
                <w:lang w:val="en-US"/>
              </w:rPr>
            </w:pPr>
            <w:proofErr w:type="spellStart"/>
            <w:r w:rsidRPr="00182C9E">
              <w:rPr>
                <w:rFonts w:eastAsia="NanumMyeongjo"/>
                <w:b/>
                <w:sz w:val="18"/>
                <w:szCs w:val="18"/>
                <w:lang w:val="en-US"/>
              </w:rPr>
              <w:t>Tanggal</w:t>
            </w:r>
            <w:proofErr w:type="spellEnd"/>
            <w:r w:rsidRPr="00182C9E">
              <w:rPr>
                <w:rFonts w:eastAsia="NanumMyeongjo"/>
                <w:b/>
                <w:sz w:val="18"/>
                <w:szCs w:val="18"/>
                <w:lang w:val="en-US"/>
              </w:rPr>
              <w:t xml:space="preserve"> </w:t>
            </w:r>
            <w:proofErr w:type="spellStart"/>
            <w:r w:rsidRPr="00182C9E">
              <w:rPr>
                <w:rFonts w:eastAsia="NanumMyeongjo"/>
                <w:b/>
                <w:sz w:val="18"/>
                <w:szCs w:val="18"/>
                <w:lang w:val="en-US"/>
              </w:rPr>
              <w:t>Wawancara</w:t>
            </w:r>
            <w:proofErr w:type="spellEnd"/>
          </w:p>
        </w:tc>
      </w:tr>
      <w:tr w:rsidR="00767D8E" w:rsidRPr="00182C9E" w14:paraId="385EA0BD" w14:textId="77777777" w:rsidTr="00E92F1A">
        <w:trPr>
          <w:trHeight w:val="474"/>
        </w:trPr>
        <w:tc>
          <w:tcPr>
            <w:tcW w:w="567" w:type="dxa"/>
            <w:tcBorders>
              <w:top w:val="single" w:sz="4" w:space="0" w:color="auto"/>
            </w:tcBorders>
          </w:tcPr>
          <w:p w14:paraId="2DECE199" w14:textId="77777777" w:rsidR="00767D8E" w:rsidRPr="00182C9E" w:rsidRDefault="00767D8E" w:rsidP="00691C55">
            <w:pPr>
              <w:pStyle w:val="ListParagraph"/>
              <w:numPr>
                <w:ilvl w:val="0"/>
                <w:numId w:val="5"/>
              </w:numPr>
              <w:suppressAutoHyphens w:val="0"/>
              <w:spacing w:before="120" w:after="120" w:line="288" w:lineRule="auto"/>
              <w:ind w:leftChars="0" w:left="0" w:firstLineChars="0" w:hanging="2"/>
              <w:jc w:val="center"/>
              <w:textDirection w:val="lrTb"/>
              <w:textAlignment w:val="auto"/>
              <w:outlineLvl w:val="9"/>
              <w:rPr>
                <w:rFonts w:ascii="Times New Roman" w:eastAsia="NanumMyeongjo" w:hAnsi="Times New Roman"/>
                <w:sz w:val="18"/>
                <w:szCs w:val="18"/>
              </w:rPr>
            </w:pPr>
          </w:p>
        </w:tc>
        <w:tc>
          <w:tcPr>
            <w:tcW w:w="709" w:type="dxa"/>
            <w:tcBorders>
              <w:top w:val="single" w:sz="4" w:space="0" w:color="auto"/>
            </w:tcBorders>
          </w:tcPr>
          <w:p w14:paraId="73977821" w14:textId="77777777" w:rsidR="00767D8E" w:rsidRPr="00182C9E" w:rsidRDefault="00767D8E" w:rsidP="00691C55">
            <w:pPr>
              <w:spacing w:before="120" w:after="120" w:line="288" w:lineRule="auto"/>
              <w:ind w:left="0" w:hanging="2"/>
              <w:jc w:val="center"/>
              <w:rPr>
                <w:rFonts w:eastAsia="NanumMyeongjo"/>
                <w:sz w:val="18"/>
                <w:szCs w:val="18"/>
              </w:rPr>
            </w:pPr>
            <w:r w:rsidRPr="00182C9E">
              <w:rPr>
                <w:rFonts w:eastAsia="NanumMyeongjo"/>
                <w:sz w:val="18"/>
                <w:szCs w:val="18"/>
              </w:rPr>
              <w:t>I1</w:t>
            </w:r>
          </w:p>
        </w:tc>
        <w:tc>
          <w:tcPr>
            <w:tcW w:w="851" w:type="dxa"/>
            <w:tcBorders>
              <w:top w:val="single" w:sz="4" w:space="0" w:color="auto"/>
            </w:tcBorders>
          </w:tcPr>
          <w:p w14:paraId="14E88A1E" w14:textId="77777777" w:rsidR="00767D8E" w:rsidRPr="00182C9E" w:rsidRDefault="00767D8E" w:rsidP="00691C55">
            <w:pPr>
              <w:spacing w:before="120" w:after="120" w:line="288" w:lineRule="auto"/>
              <w:ind w:left="0" w:hanging="2"/>
              <w:jc w:val="center"/>
              <w:rPr>
                <w:rFonts w:eastAsia="NanumMyeongjo"/>
                <w:sz w:val="18"/>
                <w:szCs w:val="18"/>
                <w:lang w:val="en-US"/>
              </w:rPr>
            </w:pPr>
            <w:r w:rsidRPr="00182C9E">
              <w:rPr>
                <w:rFonts w:eastAsia="NanumMyeongjo"/>
                <w:sz w:val="18"/>
                <w:szCs w:val="18"/>
                <w:lang w:val="en-US"/>
              </w:rPr>
              <w:t xml:space="preserve">LV </w:t>
            </w:r>
          </w:p>
        </w:tc>
        <w:tc>
          <w:tcPr>
            <w:tcW w:w="1134" w:type="dxa"/>
            <w:tcBorders>
              <w:top w:val="single" w:sz="4" w:space="0" w:color="auto"/>
            </w:tcBorders>
          </w:tcPr>
          <w:p w14:paraId="38076BC1" w14:textId="77777777" w:rsidR="00767D8E" w:rsidRPr="00182C9E" w:rsidRDefault="00767D8E" w:rsidP="00691C55">
            <w:pPr>
              <w:spacing w:before="120" w:after="120" w:line="288" w:lineRule="auto"/>
              <w:ind w:left="0" w:hanging="2"/>
              <w:jc w:val="center"/>
              <w:rPr>
                <w:rFonts w:eastAsia="NanumMyeongjo"/>
                <w:sz w:val="18"/>
                <w:szCs w:val="18"/>
                <w:lang w:val="en-US"/>
              </w:rPr>
            </w:pPr>
            <w:proofErr w:type="spellStart"/>
            <w:r w:rsidRPr="00182C9E">
              <w:rPr>
                <w:rFonts w:eastAsia="NanumMyeongjo"/>
                <w:sz w:val="18"/>
                <w:szCs w:val="18"/>
                <w:lang w:val="en-US"/>
              </w:rPr>
              <w:t>Laki-laki</w:t>
            </w:r>
            <w:proofErr w:type="spellEnd"/>
          </w:p>
        </w:tc>
        <w:tc>
          <w:tcPr>
            <w:tcW w:w="567" w:type="dxa"/>
            <w:tcBorders>
              <w:top w:val="single" w:sz="4" w:space="0" w:color="auto"/>
            </w:tcBorders>
          </w:tcPr>
          <w:p w14:paraId="0FBD9033" w14:textId="77777777" w:rsidR="00767D8E" w:rsidRPr="00182C9E" w:rsidRDefault="00767D8E" w:rsidP="00691C55">
            <w:pPr>
              <w:spacing w:before="120" w:after="120" w:line="288" w:lineRule="auto"/>
              <w:ind w:left="0" w:hanging="2"/>
              <w:jc w:val="center"/>
              <w:rPr>
                <w:rFonts w:eastAsia="NanumMyeongjo"/>
                <w:sz w:val="18"/>
                <w:szCs w:val="18"/>
                <w:lang w:val="en-US"/>
              </w:rPr>
            </w:pPr>
            <w:r w:rsidRPr="00182C9E">
              <w:rPr>
                <w:rFonts w:eastAsia="NanumMyeongjo"/>
                <w:sz w:val="18"/>
                <w:szCs w:val="18"/>
                <w:lang w:val="en-US"/>
              </w:rPr>
              <w:t>52</w:t>
            </w:r>
          </w:p>
        </w:tc>
        <w:tc>
          <w:tcPr>
            <w:tcW w:w="992" w:type="dxa"/>
            <w:tcBorders>
              <w:top w:val="single" w:sz="4" w:space="0" w:color="auto"/>
            </w:tcBorders>
          </w:tcPr>
          <w:p w14:paraId="7651BA22" w14:textId="77777777" w:rsidR="00767D8E" w:rsidRPr="00182C9E" w:rsidRDefault="00767D8E" w:rsidP="00691C55">
            <w:pPr>
              <w:spacing w:before="120" w:after="120" w:line="288" w:lineRule="auto"/>
              <w:ind w:left="0" w:hanging="2"/>
              <w:jc w:val="center"/>
              <w:rPr>
                <w:rFonts w:eastAsia="NanumMyeongjo"/>
                <w:sz w:val="18"/>
                <w:szCs w:val="18"/>
                <w:lang w:val="en-US"/>
              </w:rPr>
            </w:pPr>
            <w:r w:rsidRPr="00182C9E">
              <w:rPr>
                <w:rFonts w:eastAsia="NanumMyeongjo"/>
                <w:sz w:val="18"/>
                <w:szCs w:val="18"/>
                <w:lang w:val="en-US"/>
              </w:rPr>
              <w:t>8/8/2022</w:t>
            </w:r>
          </w:p>
        </w:tc>
      </w:tr>
      <w:tr w:rsidR="00767D8E" w:rsidRPr="00182C9E" w14:paraId="4C508021" w14:textId="77777777" w:rsidTr="00E92F1A">
        <w:trPr>
          <w:trHeight w:val="474"/>
        </w:trPr>
        <w:tc>
          <w:tcPr>
            <w:tcW w:w="567" w:type="dxa"/>
          </w:tcPr>
          <w:p w14:paraId="21494C34" w14:textId="77777777" w:rsidR="00767D8E" w:rsidRPr="00182C9E" w:rsidRDefault="00767D8E" w:rsidP="00691C55">
            <w:pPr>
              <w:pStyle w:val="ListParagraph"/>
              <w:numPr>
                <w:ilvl w:val="0"/>
                <w:numId w:val="5"/>
              </w:numPr>
              <w:suppressAutoHyphens w:val="0"/>
              <w:spacing w:before="120" w:after="120" w:line="288" w:lineRule="auto"/>
              <w:ind w:leftChars="0" w:left="0" w:firstLineChars="0" w:hanging="2"/>
              <w:jc w:val="center"/>
              <w:textDirection w:val="lrTb"/>
              <w:textAlignment w:val="auto"/>
              <w:outlineLvl w:val="9"/>
              <w:rPr>
                <w:rFonts w:ascii="Times New Roman" w:eastAsia="NanumMyeongjo" w:hAnsi="Times New Roman"/>
                <w:sz w:val="18"/>
                <w:szCs w:val="18"/>
              </w:rPr>
            </w:pPr>
          </w:p>
        </w:tc>
        <w:tc>
          <w:tcPr>
            <w:tcW w:w="709" w:type="dxa"/>
          </w:tcPr>
          <w:p w14:paraId="13FD1CB1" w14:textId="77777777" w:rsidR="00767D8E" w:rsidRPr="00182C9E" w:rsidRDefault="00767D8E" w:rsidP="00691C55">
            <w:pPr>
              <w:spacing w:before="120" w:after="120" w:line="288" w:lineRule="auto"/>
              <w:ind w:left="0" w:hanging="2"/>
              <w:jc w:val="center"/>
              <w:rPr>
                <w:rFonts w:eastAsia="NanumMyeongjo"/>
                <w:sz w:val="18"/>
                <w:szCs w:val="18"/>
              </w:rPr>
            </w:pPr>
            <w:r w:rsidRPr="00182C9E">
              <w:rPr>
                <w:rFonts w:eastAsia="NanumMyeongjo"/>
                <w:sz w:val="18"/>
                <w:szCs w:val="18"/>
              </w:rPr>
              <w:t>I2</w:t>
            </w:r>
          </w:p>
        </w:tc>
        <w:tc>
          <w:tcPr>
            <w:tcW w:w="851" w:type="dxa"/>
          </w:tcPr>
          <w:p w14:paraId="704275CF" w14:textId="77777777" w:rsidR="00767D8E" w:rsidRPr="00182C9E" w:rsidRDefault="00767D8E" w:rsidP="00691C55">
            <w:pPr>
              <w:spacing w:before="120" w:after="120" w:line="288" w:lineRule="auto"/>
              <w:ind w:left="0" w:hanging="2"/>
              <w:jc w:val="center"/>
              <w:rPr>
                <w:rFonts w:eastAsia="NanumMyeongjo"/>
                <w:sz w:val="18"/>
                <w:szCs w:val="18"/>
                <w:lang w:val="en-US"/>
              </w:rPr>
            </w:pPr>
            <w:r w:rsidRPr="00182C9E">
              <w:rPr>
                <w:rFonts w:eastAsia="NanumMyeongjo"/>
                <w:sz w:val="18"/>
                <w:szCs w:val="18"/>
                <w:lang w:val="en-US"/>
              </w:rPr>
              <w:t>LV</w:t>
            </w:r>
          </w:p>
        </w:tc>
        <w:tc>
          <w:tcPr>
            <w:tcW w:w="1134" w:type="dxa"/>
          </w:tcPr>
          <w:p w14:paraId="40AE794A" w14:textId="77777777" w:rsidR="00767D8E" w:rsidRPr="00182C9E" w:rsidRDefault="00767D8E" w:rsidP="00691C55">
            <w:pPr>
              <w:spacing w:before="120" w:after="120" w:line="288" w:lineRule="auto"/>
              <w:ind w:left="0" w:hanging="2"/>
              <w:jc w:val="center"/>
              <w:rPr>
                <w:rFonts w:eastAsia="NanumMyeongjo"/>
                <w:sz w:val="18"/>
                <w:szCs w:val="18"/>
                <w:lang w:val="en-US"/>
              </w:rPr>
            </w:pPr>
            <w:r w:rsidRPr="00182C9E">
              <w:rPr>
                <w:rFonts w:eastAsia="NanumMyeongjo"/>
                <w:sz w:val="18"/>
                <w:szCs w:val="18"/>
                <w:lang w:val="en-US"/>
              </w:rPr>
              <w:t>Perempuan</w:t>
            </w:r>
          </w:p>
        </w:tc>
        <w:tc>
          <w:tcPr>
            <w:tcW w:w="567" w:type="dxa"/>
          </w:tcPr>
          <w:p w14:paraId="006FE5BA" w14:textId="77777777" w:rsidR="00767D8E" w:rsidRPr="00182C9E" w:rsidRDefault="00767D8E" w:rsidP="00691C55">
            <w:pPr>
              <w:spacing w:before="120" w:after="120" w:line="288" w:lineRule="auto"/>
              <w:ind w:left="0" w:hanging="2"/>
              <w:jc w:val="center"/>
              <w:rPr>
                <w:rFonts w:eastAsia="NanumMyeongjo"/>
                <w:sz w:val="18"/>
                <w:szCs w:val="18"/>
                <w:lang w:val="en-US"/>
              </w:rPr>
            </w:pPr>
            <w:r w:rsidRPr="00182C9E">
              <w:rPr>
                <w:rFonts w:eastAsia="NanumMyeongjo"/>
                <w:sz w:val="18"/>
                <w:szCs w:val="18"/>
                <w:lang w:val="en-US"/>
              </w:rPr>
              <w:t>45</w:t>
            </w:r>
          </w:p>
        </w:tc>
        <w:tc>
          <w:tcPr>
            <w:tcW w:w="992" w:type="dxa"/>
          </w:tcPr>
          <w:p w14:paraId="5FCCBBE1" w14:textId="77777777" w:rsidR="00767D8E" w:rsidRPr="00182C9E" w:rsidRDefault="00767D8E" w:rsidP="00691C55">
            <w:pPr>
              <w:spacing w:before="120" w:after="120" w:line="288" w:lineRule="auto"/>
              <w:ind w:left="0" w:hanging="2"/>
              <w:jc w:val="center"/>
              <w:rPr>
                <w:rFonts w:eastAsia="NanumMyeongjo"/>
                <w:sz w:val="18"/>
                <w:szCs w:val="18"/>
              </w:rPr>
            </w:pPr>
            <w:r w:rsidRPr="00182C9E">
              <w:rPr>
                <w:rFonts w:eastAsia="NanumMyeongjo"/>
                <w:sz w:val="18"/>
                <w:szCs w:val="18"/>
                <w:lang w:val="en-US"/>
              </w:rPr>
              <w:t>10/8/2022</w:t>
            </w:r>
          </w:p>
        </w:tc>
      </w:tr>
      <w:tr w:rsidR="00767D8E" w:rsidRPr="00182C9E" w14:paraId="30D3E9BC" w14:textId="77777777" w:rsidTr="00E92F1A">
        <w:trPr>
          <w:trHeight w:val="474"/>
        </w:trPr>
        <w:tc>
          <w:tcPr>
            <w:tcW w:w="567" w:type="dxa"/>
          </w:tcPr>
          <w:p w14:paraId="47504BAD" w14:textId="77777777" w:rsidR="00767D8E" w:rsidRPr="00182C9E" w:rsidRDefault="00767D8E" w:rsidP="00691C55">
            <w:pPr>
              <w:pStyle w:val="ListParagraph"/>
              <w:numPr>
                <w:ilvl w:val="0"/>
                <w:numId w:val="5"/>
              </w:numPr>
              <w:suppressAutoHyphens w:val="0"/>
              <w:spacing w:before="120" w:after="120" w:line="288" w:lineRule="auto"/>
              <w:ind w:leftChars="0" w:left="0" w:firstLineChars="0" w:hanging="2"/>
              <w:jc w:val="center"/>
              <w:textDirection w:val="lrTb"/>
              <w:textAlignment w:val="auto"/>
              <w:outlineLvl w:val="9"/>
              <w:rPr>
                <w:rFonts w:ascii="Times New Roman" w:eastAsia="NanumMyeongjo" w:hAnsi="Times New Roman"/>
                <w:sz w:val="18"/>
                <w:szCs w:val="18"/>
              </w:rPr>
            </w:pPr>
          </w:p>
        </w:tc>
        <w:tc>
          <w:tcPr>
            <w:tcW w:w="709" w:type="dxa"/>
          </w:tcPr>
          <w:p w14:paraId="6E7415F2" w14:textId="77777777" w:rsidR="00767D8E" w:rsidRPr="00182C9E" w:rsidRDefault="00767D8E" w:rsidP="00691C55">
            <w:pPr>
              <w:spacing w:before="120" w:after="120" w:line="288" w:lineRule="auto"/>
              <w:ind w:left="0" w:hanging="2"/>
              <w:jc w:val="center"/>
              <w:rPr>
                <w:rFonts w:eastAsia="NanumMyeongjo"/>
                <w:sz w:val="18"/>
                <w:szCs w:val="18"/>
              </w:rPr>
            </w:pPr>
            <w:r w:rsidRPr="00182C9E">
              <w:rPr>
                <w:rFonts w:eastAsia="NanumMyeongjo"/>
                <w:sz w:val="18"/>
                <w:szCs w:val="18"/>
              </w:rPr>
              <w:t>I3</w:t>
            </w:r>
          </w:p>
        </w:tc>
        <w:tc>
          <w:tcPr>
            <w:tcW w:w="851" w:type="dxa"/>
          </w:tcPr>
          <w:p w14:paraId="767AC68B" w14:textId="77777777" w:rsidR="00767D8E" w:rsidRPr="00182C9E" w:rsidRDefault="00767D8E" w:rsidP="00691C55">
            <w:pPr>
              <w:spacing w:before="120" w:after="120" w:line="288" w:lineRule="auto"/>
              <w:ind w:left="0" w:hanging="2"/>
              <w:jc w:val="center"/>
              <w:rPr>
                <w:rFonts w:eastAsia="NanumMyeongjo"/>
                <w:sz w:val="18"/>
                <w:szCs w:val="18"/>
                <w:lang w:val="en-US"/>
              </w:rPr>
            </w:pPr>
            <w:r w:rsidRPr="00182C9E">
              <w:rPr>
                <w:rFonts w:eastAsia="NanumMyeongjo"/>
                <w:sz w:val="18"/>
                <w:szCs w:val="18"/>
                <w:lang w:val="en-US"/>
              </w:rPr>
              <w:t>CDO</w:t>
            </w:r>
          </w:p>
        </w:tc>
        <w:tc>
          <w:tcPr>
            <w:tcW w:w="1134" w:type="dxa"/>
          </w:tcPr>
          <w:p w14:paraId="5F1FB669" w14:textId="77777777" w:rsidR="00767D8E" w:rsidRPr="00182C9E" w:rsidRDefault="00767D8E" w:rsidP="00691C55">
            <w:pPr>
              <w:spacing w:before="120" w:after="120" w:line="288" w:lineRule="auto"/>
              <w:ind w:left="0" w:hanging="2"/>
              <w:jc w:val="center"/>
              <w:rPr>
                <w:rFonts w:eastAsia="NanumMyeongjo"/>
                <w:sz w:val="18"/>
                <w:szCs w:val="18"/>
                <w:lang w:val="en-US"/>
              </w:rPr>
            </w:pPr>
            <w:proofErr w:type="spellStart"/>
            <w:r w:rsidRPr="00182C9E">
              <w:rPr>
                <w:rFonts w:eastAsia="NanumMyeongjo"/>
                <w:sz w:val="18"/>
                <w:szCs w:val="18"/>
                <w:lang w:val="en-US"/>
              </w:rPr>
              <w:t>Laki-laki</w:t>
            </w:r>
            <w:proofErr w:type="spellEnd"/>
          </w:p>
        </w:tc>
        <w:tc>
          <w:tcPr>
            <w:tcW w:w="567" w:type="dxa"/>
          </w:tcPr>
          <w:p w14:paraId="5EA5B3FB" w14:textId="77777777" w:rsidR="00767D8E" w:rsidRPr="00182C9E" w:rsidRDefault="00767D8E" w:rsidP="00691C55">
            <w:pPr>
              <w:spacing w:before="120" w:after="120" w:line="288" w:lineRule="auto"/>
              <w:ind w:left="0" w:hanging="2"/>
              <w:jc w:val="center"/>
              <w:rPr>
                <w:rFonts w:eastAsia="NanumMyeongjo"/>
                <w:sz w:val="18"/>
                <w:szCs w:val="18"/>
                <w:lang w:val="en-US"/>
              </w:rPr>
            </w:pPr>
            <w:r w:rsidRPr="00182C9E">
              <w:rPr>
                <w:rFonts w:eastAsia="NanumMyeongjo"/>
                <w:sz w:val="18"/>
                <w:szCs w:val="18"/>
                <w:lang w:val="en-US"/>
              </w:rPr>
              <w:t>27</w:t>
            </w:r>
          </w:p>
        </w:tc>
        <w:tc>
          <w:tcPr>
            <w:tcW w:w="992" w:type="dxa"/>
          </w:tcPr>
          <w:p w14:paraId="15F69C39" w14:textId="77777777" w:rsidR="00767D8E" w:rsidRPr="00182C9E" w:rsidRDefault="00767D8E" w:rsidP="00691C55">
            <w:pPr>
              <w:spacing w:before="120" w:after="120" w:line="288" w:lineRule="auto"/>
              <w:ind w:left="0" w:hanging="2"/>
              <w:jc w:val="center"/>
              <w:rPr>
                <w:rFonts w:eastAsia="NanumMyeongjo"/>
                <w:sz w:val="18"/>
                <w:szCs w:val="18"/>
              </w:rPr>
            </w:pPr>
            <w:r w:rsidRPr="00182C9E">
              <w:rPr>
                <w:rFonts w:eastAsia="NanumMyeongjo"/>
                <w:sz w:val="18"/>
                <w:szCs w:val="18"/>
                <w:lang w:val="en-US"/>
              </w:rPr>
              <w:t>11/9/2022</w:t>
            </w:r>
          </w:p>
        </w:tc>
      </w:tr>
      <w:tr w:rsidR="00767D8E" w:rsidRPr="00182C9E" w14:paraId="0AFF409E" w14:textId="77777777" w:rsidTr="00E92F1A">
        <w:trPr>
          <w:trHeight w:val="486"/>
        </w:trPr>
        <w:tc>
          <w:tcPr>
            <w:tcW w:w="567" w:type="dxa"/>
          </w:tcPr>
          <w:p w14:paraId="4CBA9F86" w14:textId="77777777" w:rsidR="00767D8E" w:rsidRPr="00182C9E" w:rsidRDefault="00767D8E" w:rsidP="00691C55">
            <w:pPr>
              <w:pStyle w:val="ListParagraph"/>
              <w:numPr>
                <w:ilvl w:val="0"/>
                <w:numId w:val="5"/>
              </w:numPr>
              <w:suppressAutoHyphens w:val="0"/>
              <w:spacing w:before="120" w:after="120" w:line="288" w:lineRule="auto"/>
              <w:ind w:leftChars="0" w:left="0" w:firstLineChars="0" w:hanging="2"/>
              <w:jc w:val="center"/>
              <w:textDirection w:val="lrTb"/>
              <w:textAlignment w:val="auto"/>
              <w:outlineLvl w:val="9"/>
              <w:rPr>
                <w:rFonts w:ascii="Times New Roman" w:eastAsia="NanumMyeongjo" w:hAnsi="Times New Roman"/>
                <w:sz w:val="18"/>
                <w:szCs w:val="18"/>
              </w:rPr>
            </w:pPr>
          </w:p>
        </w:tc>
        <w:tc>
          <w:tcPr>
            <w:tcW w:w="709" w:type="dxa"/>
          </w:tcPr>
          <w:p w14:paraId="2E86A36F" w14:textId="77777777" w:rsidR="00767D8E" w:rsidRPr="00182C9E" w:rsidRDefault="00767D8E" w:rsidP="00691C55">
            <w:pPr>
              <w:spacing w:before="120" w:after="120" w:line="288" w:lineRule="auto"/>
              <w:ind w:left="0" w:hanging="2"/>
              <w:jc w:val="center"/>
              <w:rPr>
                <w:rFonts w:eastAsia="NanumMyeongjo"/>
                <w:sz w:val="18"/>
                <w:szCs w:val="18"/>
              </w:rPr>
            </w:pPr>
            <w:r w:rsidRPr="00182C9E">
              <w:rPr>
                <w:rFonts w:eastAsia="NanumMyeongjo"/>
                <w:sz w:val="18"/>
                <w:szCs w:val="18"/>
              </w:rPr>
              <w:t>14</w:t>
            </w:r>
          </w:p>
        </w:tc>
        <w:tc>
          <w:tcPr>
            <w:tcW w:w="851" w:type="dxa"/>
          </w:tcPr>
          <w:p w14:paraId="7E38A54C" w14:textId="77777777" w:rsidR="00767D8E" w:rsidRPr="00182C9E" w:rsidRDefault="00767D8E" w:rsidP="00691C55">
            <w:pPr>
              <w:spacing w:before="120" w:after="120" w:line="288" w:lineRule="auto"/>
              <w:ind w:left="0" w:hanging="2"/>
              <w:jc w:val="center"/>
              <w:rPr>
                <w:rFonts w:eastAsia="NanumMyeongjo"/>
                <w:sz w:val="18"/>
                <w:szCs w:val="18"/>
                <w:lang w:val="en-US"/>
              </w:rPr>
            </w:pPr>
            <w:r w:rsidRPr="00182C9E">
              <w:rPr>
                <w:rFonts w:eastAsia="NanumMyeongjo"/>
                <w:sz w:val="18"/>
                <w:szCs w:val="18"/>
                <w:lang w:val="en-US"/>
              </w:rPr>
              <w:t>PS</w:t>
            </w:r>
          </w:p>
        </w:tc>
        <w:tc>
          <w:tcPr>
            <w:tcW w:w="1134" w:type="dxa"/>
          </w:tcPr>
          <w:p w14:paraId="5E2A5BDA" w14:textId="77777777" w:rsidR="00767D8E" w:rsidRPr="00182C9E" w:rsidRDefault="00767D8E" w:rsidP="00691C55">
            <w:pPr>
              <w:spacing w:before="120" w:after="120" w:line="288" w:lineRule="auto"/>
              <w:ind w:left="0" w:hanging="2"/>
              <w:jc w:val="center"/>
              <w:rPr>
                <w:rFonts w:eastAsia="NanumMyeongjo"/>
                <w:sz w:val="18"/>
                <w:szCs w:val="18"/>
                <w:lang w:val="en-US"/>
              </w:rPr>
            </w:pPr>
            <w:proofErr w:type="spellStart"/>
            <w:r w:rsidRPr="00182C9E">
              <w:rPr>
                <w:rFonts w:eastAsia="NanumMyeongjo"/>
                <w:sz w:val="18"/>
                <w:szCs w:val="18"/>
                <w:lang w:val="en-US"/>
              </w:rPr>
              <w:t>Laki-laki</w:t>
            </w:r>
            <w:proofErr w:type="spellEnd"/>
          </w:p>
        </w:tc>
        <w:tc>
          <w:tcPr>
            <w:tcW w:w="567" w:type="dxa"/>
          </w:tcPr>
          <w:p w14:paraId="1A12B528" w14:textId="77777777" w:rsidR="00767D8E" w:rsidRPr="00182C9E" w:rsidRDefault="00767D8E" w:rsidP="00691C55">
            <w:pPr>
              <w:spacing w:before="120" w:after="120" w:line="288" w:lineRule="auto"/>
              <w:ind w:left="0" w:hanging="2"/>
              <w:jc w:val="center"/>
              <w:rPr>
                <w:rFonts w:eastAsia="NanumMyeongjo"/>
                <w:sz w:val="18"/>
                <w:szCs w:val="18"/>
                <w:lang w:val="en-US"/>
              </w:rPr>
            </w:pPr>
            <w:r w:rsidRPr="00182C9E">
              <w:rPr>
                <w:rFonts w:eastAsia="NanumMyeongjo"/>
                <w:sz w:val="18"/>
                <w:szCs w:val="18"/>
                <w:lang w:val="en-US"/>
              </w:rPr>
              <w:t>38</w:t>
            </w:r>
          </w:p>
        </w:tc>
        <w:tc>
          <w:tcPr>
            <w:tcW w:w="992" w:type="dxa"/>
          </w:tcPr>
          <w:p w14:paraId="5ABC75C7" w14:textId="77777777" w:rsidR="00767D8E" w:rsidRPr="00182C9E" w:rsidRDefault="00767D8E" w:rsidP="00691C55">
            <w:pPr>
              <w:spacing w:before="120" w:after="120" w:line="288" w:lineRule="auto"/>
              <w:ind w:left="0" w:hanging="2"/>
              <w:jc w:val="center"/>
              <w:rPr>
                <w:rFonts w:eastAsia="NanumMyeongjo"/>
                <w:sz w:val="18"/>
                <w:szCs w:val="18"/>
              </w:rPr>
            </w:pPr>
            <w:r w:rsidRPr="00182C9E">
              <w:rPr>
                <w:rFonts w:eastAsia="NanumMyeongjo"/>
                <w:sz w:val="18"/>
                <w:szCs w:val="18"/>
                <w:lang w:val="en-US"/>
              </w:rPr>
              <w:t>20/9/2022</w:t>
            </w:r>
          </w:p>
        </w:tc>
      </w:tr>
      <w:tr w:rsidR="00767D8E" w:rsidRPr="00182C9E" w14:paraId="4558D692" w14:textId="77777777" w:rsidTr="00E92F1A">
        <w:trPr>
          <w:trHeight w:val="474"/>
        </w:trPr>
        <w:tc>
          <w:tcPr>
            <w:tcW w:w="567" w:type="dxa"/>
          </w:tcPr>
          <w:p w14:paraId="7D5EA165" w14:textId="77777777" w:rsidR="00767D8E" w:rsidRPr="00182C9E" w:rsidRDefault="00767D8E" w:rsidP="00691C55">
            <w:pPr>
              <w:pStyle w:val="ListParagraph"/>
              <w:numPr>
                <w:ilvl w:val="0"/>
                <w:numId w:val="5"/>
              </w:numPr>
              <w:suppressAutoHyphens w:val="0"/>
              <w:spacing w:before="120" w:after="120" w:line="288" w:lineRule="auto"/>
              <w:ind w:leftChars="0" w:left="0" w:firstLineChars="0" w:hanging="2"/>
              <w:jc w:val="center"/>
              <w:textDirection w:val="lrTb"/>
              <w:textAlignment w:val="auto"/>
              <w:outlineLvl w:val="9"/>
              <w:rPr>
                <w:rFonts w:ascii="Times New Roman" w:eastAsia="NanumMyeongjo" w:hAnsi="Times New Roman"/>
                <w:sz w:val="18"/>
                <w:szCs w:val="18"/>
              </w:rPr>
            </w:pPr>
          </w:p>
        </w:tc>
        <w:tc>
          <w:tcPr>
            <w:tcW w:w="709" w:type="dxa"/>
          </w:tcPr>
          <w:p w14:paraId="3262A225" w14:textId="77777777" w:rsidR="00767D8E" w:rsidRPr="00182C9E" w:rsidRDefault="00767D8E" w:rsidP="00691C55">
            <w:pPr>
              <w:spacing w:before="120" w:after="120" w:line="288" w:lineRule="auto"/>
              <w:ind w:left="0" w:hanging="2"/>
              <w:jc w:val="center"/>
              <w:rPr>
                <w:rFonts w:eastAsia="NanumMyeongjo"/>
                <w:sz w:val="18"/>
                <w:szCs w:val="18"/>
              </w:rPr>
            </w:pPr>
            <w:r w:rsidRPr="00182C9E">
              <w:rPr>
                <w:rFonts w:eastAsia="NanumMyeongjo"/>
                <w:sz w:val="18"/>
                <w:szCs w:val="18"/>
              </w:rPr>
              <w:t>I5</w:t>
            </w:r>
          </w:p>
        </w:tc>
        <w:tc>
          <w:tcPr>
            <w:tcW w:w="851" w:type="dxa"/>
          </w:tcPr>
          <w:p w14:paraId="0CF32210" w14:textId="77777777" w:rsidR="00767D8E" w:rsidRPr="00182C9E" w:rsidRDefault="00767D8E" w:rsidP="00691C55">
            <w:pPr>
              <w:spacing w:before="120" w:after="120" w:line="288" w:lineRule="auto"/>
              <w:ind w:left="0" w:hanging="2"/>
              <w:jc w:val="center"/>
              <w:rPr>
                <w:rFonts w:eastAsia="NanumMyeongjo"/>
                <w:sz w:val="18"/>
                <w:szCs w:val="18"/>
                <w:lang w:val="en-US"/>
              </w:rPr>
            </w:pPr>
            <w:r w:rsidRPr="00182C9E">
              <w:rPr>
                <w:rFonts w:eastAsia="NanumMyeongjo"/>
                <w:sz w:val="18"/>
                <w:szCs w:val="18"/>
                <w:lang w:val="en-US"/>
              </w:rPr>
              <w:t>ET</w:t>
            </w:r>
          </w:p>
        </w:tc>
        <w:tc>
          <w:tcPr>
            <w:tcW w:w="1134" w:type="dxa"/>
          </w:tcPr>
          <w:p w14:paraId="666E7143" w14:textId="77777777" w:rsidR="00767D8E" w:rsidRPr="00182C9E" w:rsidRDefault="00767D8E" w:rsidP="00691C55">
            <w:pPr>
              <w:spacing w:before="120" w:after="120" w:line="288" w:lineRule="auto"/>
              <w:ind w:left="0" w:hanging="2"/>
              <w:jc w:val="center"/>
              <w:rPr>
                <w:rFonts w:eastAsia="NanumMyeongjo"/>
                <w:sz w:val="18"/>
                <w:szCs w:val="18"/>
                <w:lang w:val="en-US"/>
              </w:rPr>
            </w:pPr>
            <w:proofErr w:type="spellStart"/>
            <w:r w:rsidRPr="00182C9E">
              <w:rPr>
                <w:rFonts w:eastAsia="NanumMyeongjo"/>
                <w:sz w:val="18"/>
                <w:szCs w:val="18"/>
                <w:lang w:val="en-US"/>
              </w:rPr>
              <w:t>Laki-laki</w:t>
            </w:r>
            <w:proofErr w:type="spellEnd"/>
          </w:p>
        </w:tc>
        <w:tc>
          <w:tcPr>
            <w:tcW w:w="567" w:type="dxa"/>
          </w:tcPr>
          <w:p w14:paraId="35FC130C" w14:textId="77777777" w:rsidR="00767D8E" w:rsidRPr="00182C9E" w:rsidRDefault="00767D8E" w:rsidP="00691C55">
            <w:pPr>
              <w:spacing w:before="120" w:after="120" w:line="288" w:lineRule="auto"/>
              <w:ind w:left="0" w:hanging="2"/>
              <w:jc w:val="center"/>
              <w:rPr>
                <w:rFonts w:eastAsia="NanumMyeongjo"/>
                <w:sz w:val="18"/>
                <w:szCs w:val="18"/>
                <w:lang w:val="en-US"/>
              </w:rPr>
            </w:pPr>
            <w:r w:rsidRPr="00182C9E">
              <w:rPr>
                <w:rFonts w:eastAsia="NanumMyeongjo"/>
                <w:sz w:val="18"/>
                <w:szCs w:val="18"/>
                <w:lang w:val="en-US"/>
              </w:rPr>
              <w:t>52</w:t>
            </w:r>
          </w:p>
        </w:tc>
        <w:tc>
          <w:tcPr>
            <w:tcW w:w="992" w:type="dxa"/>
          </w:tcPr>
          <w:p w14:paraId="227388EE" w14:textId="77777777" w:rsidR="00767D8E" w:rsidRPr="00182C9E" w:rsidRDefault="00767D8E" w:rsidP="00691C55">
            <w:pPr>
              <w:spacing w:before="120" w:after="120" w:line="288" w:lineRule="auto"/>
              <w:ind w:left="0" w:hanging="2"/>
              <w:jc w:val="center"/>
              <w:rPr>
                <w:rFonts w:eastAsia="NanumMyeongjo"/>
                <w:sz w:val="18"/>
                <w:szCs w:val="18"/>
                <w:lang w:val="en-US"/>
              </w:rPr>
            </w:pPr>
            <w:r w:rsidRPr="00182C9E">
              <w:rPr>
                <w:rFonts w:eastAsia="NanumMyeongjo"/>
                <w:sz w:val="18"/>
                <w:szCs w:val="18"/>
                <w:lang w:val="en-US"/>
              </w:rPr>
              <w:t>21/9/2022</w:t>
            </w:r>
          </w:p>
        </w:tc>
      </w:tr>
    </w:tbl>
    <w:p w14:paraId="7C2C7D25" w14:textId="77777777" w:rsidR="00767D8E" w:rsidRPr="00182C9E" w:rsidRDefault="00767D8E" w:rsidP="00691C55">
      <w:pPr>
        <w:spacing w:line="288" w:lineRule="auto"/>
        <w:ind w:left="0" w:hanging="2"/>
        <w:jc w:val="both"/>
      </w:pPr>
    </w:p>
    <w:p w14:paraId="51C9FA0A" w14:textId="77777777" w:rsidR="00B8342C" w:rsidRPr="00182C9E" w:rsidRDefault="00796167" w:rsidP="00691C55">
      <w:pPr>
        <w:pBdr>
          <w:top w:val="nil"/>
          <w:left w:val="nil"/>
          <w:bottom w:val="nil"/>
          <w:right w:val="nil"/>
          <w:between w:val="nil"/>
        </w:pBdr>
        <w:spacing w:line="288" w:lineRule="auto"/>
        <w:ind w:left="0" w:hanging="2"/>
        <w:jc w:val="both"/>
        <w:rPr>
          <w:b/>
          <w:color w:val="000000"/>
        </w:rPr>
      </w:pPr>
      <w:r w:rsidRPr="00182C9E">
        <w:rPr>
          <w:b/>
          <w:color w:val="000000"/>
        </w:rPr>
        <w:t xml:space="preserve">HASIL </w:t>
      </w:r>
      <w:r w:rsidR="00182C9E" w:rsidRPr="00182C9E">
        <w:rPr>
          <w:b/>
          <w:color w:val="000000"/>
          <w:lang w:val="en-US"/>
        </w:rPr>
        <w:t xml:space="preserve">DAN PEMBAHASAN </w:t>
      </w:r>
      <w:r w:rsidRPr="00182C9E">
        <w:rPr>
          <w:b/>
          <w:color w:val="000000"/>
        </w:rPr>
        <w:t>PENELITIAN</w:t>
      </w:r>
    </w:p>
    <w:p w14:paraId="4C8A2660" w14:textId="77777777" w:rsidR="00182C9E" w:rsidRPr="00182C9E" w:rsidRDefault="00ED71ED" w:rsidP="00691C55">
      <w:pPr>
        <w:spacing w:line="288" w:lineRule="auto"/>
        <w:ind w:left="0" w:hanging="2"/>
        <w:jc w:val="both"/>
        <w:rPr>
          <w:b/>
        </w:rPr>
      </w:pPr>
      <w:r>
        <w:rPr>
          <w:b/>
        </w:rPr>
        <w:t>Desa</w:t>
      </w:r>
      <w:r w:rsidR="00182C9E" w:rsidRPr="00182C9E">
        <w:rPr>
          <w:b/>
        </w:rPr>
        <w:t xml:space="preserve"> </w:t>
      </w:r>
      <w:r>
        <w:rPr>
          <w:b/>
        </w:rPr>
        <w:t>Andungbiru</w:t>
      </w:r>
      <w:r w:rsidR="00182C9E" w:rsidRPr="00182C9E">
        <w:rPr>
          <w:b/>
        </w:rPr>
        <w:t xml:space="preserve">: Sebuah </w:t>
      </w:r>
      <w:r w:rsidR="00182C9E" w:rsidRPr="00182C9E">
        <w:rPr>
          <w:b/>
          <w:i/>
        </w:rPr>
        <w:t>Remote Area</w:t>
      </w:r>
      <w:r w:rsidR="00182C9E" w:rsidRPr="00182C9E">
        <w:rPr>
          <w:b/>
        </w:rPr>
        <w:t xml:space="preserve"> yang dilalui Sungai Pakelan di Lereng  Gunung Argopuro</w:t>
      </w:r>
    </w:p>
    <w:p w14:paraId="6AEF1B6C" w14:textId="77777777" w:rsidR="00182C9E" w:rsidRPr="00182C9E" w:rsidRDefault="00182C9E" w:rsidP="00691C55">
      <w:pPr>
        <w:spacing w:line="288" w:lineRule="auto"/>
        <w:ind w:left="0" w:hanging="2"/>
        <w:jc w:val="both"/>
      </w:pPr>
      <w:r w:rsidRPr="00182C9E">
        <w:t xml:space="preserve">Bagi masyarakat yang belum pernah mendengar </w:t>
      </w:r>
      <w:r w:rsidR="00ED71ED">
        <w:t>Desa</w:t>
      </w:r>
      <w:r w:rsidRPr="00182C9E">
        <w:t xml:space="preserve"> </w:t>
      </w:r>
      <w:r w:rsidR="00ED71ED">
        <w:t>Andungbiru</w:t>
      </w:r>
      <w:r w:rsidRPr="00182C9E">
        <w:t xml:space="preserve">, maka daerah ini merupakan satu dari 16 </w:t>
      </w:r>
      <w:r w:rsidR="00ED71ED">
        <w:t>Desa</w:t>
      </w:r>
      <w:r w:rsidRPr="00182C9E">
        <w:t xml:space="preserve"> yang berada di Kecamatan Tiris Kabupaten Probolinggo. Berjarak dua jam perjalanan dari pusat Kota dengan ketinggian kurang lebih 500 Mdpl dan berada di lereng Gunung Argopuro menjadikan kawasan ini sebagai salah satu </w:t>
      </w:r>
      <w:r w:rsidRPr="00182C9E">
        <w:rPr>
          <w:i/>
        </w:rPr>
        <w:t>remote area</w:t>
      </w:r>
      <w:r w:rsidRPr="00182C9E">
        <w:t xml:space="preserve">. </w:t>
      </w:r>
    </w:p>
    <w:p w14:paraId="71FBE34F" w14:textId="77777777" w:rsidR="00182C9E" w:rsidRPr="00182C9E" w:rsidRDefault="00ED71ED" w:rsidP="00691C55">
      <w:pPr>
        <w:spacing w:line="288" w:lineRule="auto"/>
        <w:ind w:left="0" w:hanging="2"/>
        <w:jc w:val="both"/>
      </w:pPr>
      <w:r>
        <w:t>Desa</w:t>
      </w:r>
      <w:r w:rsidR="00182C9E" w:rsidRPr="00182C9E">
        <w:t xml:space="preserve"> </w:t>
      </w:r>
      <w:r>
        <w:t>Andungbiru</w:t>
      </w:r>
      <w:r w:rsidR="00182C9E" w:rsidRPr="00182C9E">
        <w:t xml:space="preserve"> terdiri dari 5 (lima) dusun, yaitu: dusun Sumberkapung, dusun Sumberkedaton, dusun Wanjarwaru, dusun </w:t>
      </w:r>
      <w:r>
        <w:t>Andungbiru</w:t>
      </w:r>
      <w:r w:rsidR="00182C9E" w:rsidRPr="00182C9E">
        <w:t xml:space="preserve"> Atas dan dusun Paleran. Mata pencaharian penduduk mayoritas adalah bertani dengan tingkat pendidikan: tidak sekolah/lulus SD/sederajat (65%), SMP/sederajat (25%), SMA/sederajat dan lainnya (10%). Potensi </w:t>
      </w:r>
      <w:r>
        <w:t>Desa</w:t>
      </w:r>
      <w:r w:rsidR="00182C9E" w:rsidRPr="00182C9E">
        <w:t xml:space="preserve"> lainnya adalah tanaman keras (utamanya perkebunan kopi, teh, duren dan manggis), tanaman pisang, singkong, padi, jagung dan cabe; peternakan mayoritas sapi potong dan kambing. Secara adiminitrasi dapat dilihat berdasarkan gambar 1 berikut: </w:t>
      </w:r>
    </w:p>
    <w:p w14:paraId="674C4F40" w14:textId="77777777" w:rsidR="00182C9E" w:rsidRDefault="00182C9E" w:rsidP="00691C55">
      <w:pPr>
        <w:spacing w:line="288" w:lineRule="auto"/>
        <w:ind w:left="0" w:hanging="2"/>
        <w:jc w:val="center"/>
      </w:pPr>
      <w:r w:rsidRPr="00182C9E">
        <w:rPr>
          <w:noProof/>
          <w:lang w:val="en-US"/>
        </w:rPr>
        <w:drawing>
          <wp:anchor distT="0" distB="0" distL="114300" distR="114300" simplePos="0" relativeHeight="251662336" behindDoc="0" locked="0" layoutInCell="1" allowOverlap="1" wp14:anchorId="34FBE344" wp14:editId="3E4A8A3C">
            <wp:simplePos x="0" y="0"/>
            <wp:positionH relativeFrom="margin">
              <wp:posOffset>500380</wp:posOffset>
            </wp:positionH>
            <wp:positionV relativeFrom="paragraph">
              <wp:posOffset>50165</wp:posOffset>
            </wp:positionV>
            <wp:extent cx="1680845" cy="2367280"/>
            <wp:effectExtent l="0" t="317"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l="35256" t="18917" r="34616" b="5641"/>
                    <a:stretch/>
                  </pic:blipFill>
                  <pic:spPr bwMode="auto">
                    <a:xfrm rot="5400000">
                      <a:off x="0" y="0"/>
                      <a:ext cx="1680845" cy="23672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82C9E">
        <w:t xml:space="preserve">Gambar 1. Peta Wilayah </w:t>
      </w:r>
      <w:r w:rsidR="00ED71ED">
        <w:t>Desa</w:t>
      </w:r>
      <w:r w:rsidRPr="00182C9E">
        <w:t xml:space="preserve"> Andung Biru, Kecamatan Tiris, Kabupaten Probolinggo</w:t>
      </w:r>
    </w:p>
    <w:p w14:paraId="75892655" w14:textId="77777777" w:rsidR="00182C9E" w:rsidRPr="00182C9E" w:rsidRDefault="00182C9E" w:rsidP="00691C55">
      <w:pPr>
        <w:spacing w:line="288" w:lineRule="auto"/>
        <w:ind w:left="0" w:hanging="2"/>
        <w:jc w:val="center"/>
      </w:pPr>
    </w:p>
    <w:p w14:paraId="29909426" w14:textId="77777777" w:rsidR="00182C9E" w:rsidRPr="00182C9E" w:rsidRDefault="00182C9E" w:rsidP="00691C55">
      <w:pPr>
        <w:spacing w:line="288" w:lineRule="auto"/>
        <w:ind w:left="0" w:hanging="2"/>
        <w:jc w:val="center"/>
      </w:pPr>
      <w:r w:rsidRPr="00182C9E">
        <w:t>Sumber: BPS, Kecamatan Tiris dalam Angka 2021, 2022</w:t>
      </w:r>
    </w:p>
    <w:p w14:paraId="2A9046A7" w14:textId="77777777" w:rsidR="00182C9E" w:rsidRPr="00182C9E" w:rsidRDefault="00182C9E" w:rsidP="00691C55">
      <w:pPr>
        <w:spacing w:line="288" w:lineRule="auto"/>
        <w:ind w:left="0" w:hanging="2"/>
        <w:jc w:val="both"/>
      </w:pPr>
      <w:r w:rsidRPr="00182C9E">
        <w:t xml:space="preserve">Sebagai </w:t>
      </w:r>
      <w:r w:rsidRPr="00182C9E">
        <w:rPr>
          <w:i/>
        </w:rPr>
        <w:t xml:space="preserve">remote area </w:t>
      </w:r>
      <w:r w:rsidRPr="00182C9E">
        <w:t xml:space="preserve">terdapat hal menarik yang dapat diangkat dari </w:t>
      </w:r>
      <w:r w:rsidR="00ED71ED">
        <w:t>Desa</w:t>
      </w:r>
      <w:r w:rsidRPr="00182C9E">
        <w:t xml:space="preserve"> </w:t>
      </w:r>
      <w:r w:rsidR="00ED71ED">
        <w:t>Andungbiru</w:t>
      </w:r>
      <w:r w:rsidRPr="00182C9E">
        <w:t xml:space="preserve"> lebih spesifik pada Dusun Sumberkapung yaitu ketersediaan listrik dimana pada tahun 1992 penerangan baru masuk di wilayah </w:t>
      </w:r>
      <w:r w:rsidRPr="00182C9E">
        <w:lastRenderedPageBreak/>
        <w:t xml:space="preserve">kecamatan. Sedangkan satu tahun setelahnya, lebih tepatnya pada tahun 1993 Dusun Sumberkapung </w:t>
      </w:r>
      <w:r w:rsidR="00ED71ED">
        <w:t>Desa</w:t>
      </w:r>
      <w:r w:rsidRPr="00182C9E">
        <w:t xml:space="preserve"> </w:t>
      </w:r>
      <w:r w:rsidR="00ED71ED">
        <w:t>Andungbiru</w:t>
      </w:r>
      <w:r w:rsidRPr="00182C9E">
        <w:t xml:space="preserve"> telah teraliri listrik secara mandiri.</w:t>
      </w:r>
    </w:p>
    <w:p w14:paraId="7BF34E21" w14:textId="77777777" w:rsidR="00182C9E" w:rsidRPr="00182C9E" w:rsidRDefault="00182C9E" w:rsidP="00691C55">
      <w:pPr>
        <w:spacing w:line="288" w:lineRule="auto"/>
        <w:ind w:left="0" w:hanging="2"/>
        <w:jc w:val="both"/>
        <w:rPr>
          <w:b/>
        </w:rPr>
      </w:pPr>
      <w:r w:rsidRPr="00182C9E">
        <w:rPr>
          <w:b/>
        </w:rPr>
        <w:t xml:space="preserve">Bertemunya Potensi Alam dengan Kemampuan dan Keinginan Masyarakat di </w:t>
      </w:r>
      <w:r w:rsidR="00ED71ED">
        <w:rPr>
          <w:b/>
        </w:rPr>
        <w:t>Desa</w:t>
      </w:r>
      <w:r w:rsidRPr="00182C9E">
        <w:rPr>
          <w:b/>
        </w:rPr>
        <w:t xml:space="preserve"> </w:t>
      </w:r>
      <w:r w:rsidR="00ED71ED">
        <w:rPr>
          <w:b/>
        </w:rPr>
        <w:t>Andungbiru</w:t>
      </w:r>
    </w:p>
    <w:p w14:paraId="4009438C" w14:textId="77777777" w:rsidR="00182C9E" w:rsidRPr="00182C9E" w:rsidRDefault="00182C9E" w:rsidP="00691C55">
      <w:pPr>
        <w:spacing w:line="288" w:lineRule="auto"/>
        <w:ind w:left="0" w:hanging="2"/>
        <w:jc w:val="both"/>
      </w:pPr>
      <w:r w:rsidRPr="00182C9E">
        <w:t xml:space="preserve">Kegiatan Pembangkit Listrik Mikro Hidro(PLTMH) pada dasarnya adalah kegiatan yang diinisiasi pertama sebagai tombak kegiatan dalam program Kampung SETRUM. Sebelum adanya program dari tanggung jawab sosial Pembangkit Jawa-Bali(PJB) Unit </w:t>
      </w:r>
      <w:r w:rsidR="00FF366E">
        <w:t>Pembangkit</w:t>
      </w:r>
      <w:r w:rsidRPr="00182C9E">
        <w:t xml:space="preserve">(UP) Paiton, </w:t>
      </w:r>
      <w:r w:rsidR="00ED71ED">
        <w:t>Desa</w:t>
      </w:r>
      <w:r w:rsidRPr="00182C9E">
        <w:t xml:space="preserve"> </w:t>
      </w:r>
      <w:r w:rsidR="00ED71ED">
        <w:t>Andungbiru</w:t>
      </w:r>
      <w:r w:rsidRPr="00182C9E">
        <w:t xml:space="preserve"> telah memiliki kincir air atau dikenal juga dengan nama lang baling sebagai pemutar generator pembangkit listrik. Pembangkit listrik tersebut dibuat oleh Rasid pada kisaran tahun 1992/1993 dengan memanfaatkan air yang melimpah. Pembangunan pembangkit tersebut dilakukan secara swadaya oleh Rasid pada tahun tersebut hingga pada akhirnya lambat laun mendapatkan bantun dana diantaranya dari PGN, Universitas Brawijaya, dan PJB UP Paiton. </w:t>
      </w:r>
    </w:p>
    <w:p w14:paraId="3E711991" w14:textId="77777777" w:rsidR="00182C9E" w:rsidRPr="00182C9E" w:rsidRDefault="00182C9E" w:rsidP="00691C55">
      <w:pPr>
        <w:spacing w:line="288" w:lineRule="auto"/>
        <w:ind w:left="0" w:hanging="2"/>
        <w:jc w:val="both"/>
      </w:pPr>
      <w:r w:rsidRPr="00182C9E">
        <w:t xml:space="preserve">Secara detail, pada akhir tahun 1992 awal 1993 Rasid bersilaturahmim ke rumah keluarganya di Tersero 2 yang memiliki pembangkit listrik tenaga kincir. Kemudian Rasid melihat itu, dan berifikir untuk membuat di </w:t>
      </w:r>
      <w:r w:rsidR="00ED71ED">
        <w:t>Desa</w:t>
      </w:r>
      <w:r w:rsidRPr="00182C9E">
        <w:t xml:space="preserve">nya yang pada saat itu belum teraliri listrik. Pada tahun 1992 itu listrik baru masuk di kecamatan, rasid berfikir mau tahun berapa listrik bisa masuk ke </w:t>
      </w:r>
      <w:r w:rsidR="00ED71ED">
        <w:t>Desa</w:t>
      </w:r>
      <w:r w:rsidRPr="00182C9E">
        <w:t xml:space="preserve">nya. Kemudian Rasid menginisasi untuk membuat kincir dari kayu, saya lihat potensi ada sumber mata air yang ngalir sepanjang tahun, proses pembuatan itu dilakukan pada tahun 1993 awal. Rasid dan beberapa keluarga dekatnya hanya memanfaatkan dan memotong kayu yang digunakan sebagai kincir dengan lebar </w:t>
      </w:r>
      <w:r w:rsidRPr="00182C9E">
        <w:t xml:space="preserve">50 tingginya 2 meter. Proses pembuatan dilakukan selama 1 bulan. Pada saat proses ini semua orang menertawakan dan mempertanyakan apakah bisa? Setelah 1 bulan ternyata bisa hidup, pada saat itu Rasid merasa bangga. Ketika menyala, pengguna listrik masih terbatas hanya beberapa rumah termasuk rumah kedua orang tua dan adik-adik. Meskipun listrik menyala siang-malam tetapi tidak stabil terlalu tinggi tegangannya. </w:t>
      </w:r>
    </w:p>
    <w:p w14:paraId="13EEA300" w14:textId="77777777" w:rsidR="00182C9E" w:rsidRDefault="00182C9E" w:rsidP="00691C55">
      <w:pPr>
        <w:spacing w:line="288" w:lineRule="auto"/>
        <w:ind w:left="0" w:hanging="2"/>
        <w:jc w:val="both"/>
        <w:rPr>
          <w:b/>
          <w:i/>
        </w:rPr>
      </w:pPr>
    </w:p>
    <w:p w14:paraId="44EFE9E0" w14:textId="77777777" w:rsidR="00182C9E" w:rsidRDefault="00182C9E" w:rsidP="00691C55">
      <w:pPr>
        <w:spacing w:line="288" w:lineRule="auto"/>
        <w:ind w:left="0" w:hanging="2"/>
        <w:jc w:val="both"/>
        <w:rPr>
          <w:b/>
        </w:rPr>
      </w:pPr>
      <w:r w:rsidRPr="00182C9E">
        <w:rPr>
          <w:b/>
          <w:i/>
        </w:rPr>
        <w:t>Quintuple Helix:</w:t>
      </w:r>
      <w:r w:rsidRPr="00182C9E">
        <w:rPr>
          <w:b/>
        </w:rPr>
        <w:t xml:space="preserve"> Menganalisis Setiap Peran Aktor dalam Mewujudkan Kemandirian Energi dan Kesejahteraan Masyarakat</w:t>
      </w:r>
    </w:p>
    <w:p w14:paraId="42EC1D07" w14:textId="77777777" w:rsidR="00FF366E" w:rsidRPr="00FF366E" w:rsidRDefault="00FF366E" w:rsidP="00691C55">
      <w:pPr>
        <w:spacing w:line="288" w:lineRule="auto"/>
        <w:ind w:left="0" w:hanging="2"/>
        <w:jc w:val="both"/>
        <w:rPr>
          <w:lang w:val="en-US"/>
        </w:rPr>
      </w:pPr>
      <w:proofErr w:type="spellStart"/>
      <w:r w:rsidRPr="00FF366E">
        <w:rPr>
          <w:lang w:val="en-US"/>
        </w:rPr>
        <w:t>Peneliti</w:t>
      </w:r>
      <w:proofErr w:type="spellEnd"/>
      <w:r w:rsidRPr="00FF366E">
        <w:rPr>
          <w:lang w:val="en-US"/>
        </w:rPr>
        <w:t xml:space="preserve"> </w:t>
      </w:r>
      <w:proofErr w:type="spellStart"/>
      <w:r>
        <w:rPr>
          <w:lang w:val="en-US"/>
        </w:rPr>
        <w:t>akan</w:t>
      </w:r>
      <w:proofErr w:type="spellEnd"/>
      <w:r>
        <w:rPr>
          <w:lang w:val="en-US"/>
        </w:rPr>
        <w:t xml:space="preserve"> </w:t>
      </w:r>
      <w:proofErr w:type="spellStart"/>
      <w:r>
        <w:rPr>
          <w:lang w:val="en-US"/>
        </w:rPr>
        <w:t>mengawali</w:t>
      </w:r>
      <w:proofErr w:type="spellEnd"/>
      <w:r>
        <w:rPr>
          <w:lang w:val="en-US"/>
        </w:rPr>
        <w:t xml:space="preserve"> </w:t>
      </w:r>
      <w:proofErr w:type="spellStart"/>
      <w:r>
        <w:rPr>
          <w:lang w:val="en-US"/>
        </w:rPr>
        <w:t>pembahasan</w:t>
      </w:r>
      <w:proofErr w:type="spellEnd"/>
      <w:r>
        <w:rPr>
          <w:lang w:val="en-US"/>
        </w:rPr>
        <w:t xml:space="preserve"> kali in </w:t>
      </w:r>
      <w:proofErr w:type="spellStart"/>
      <w:r>
        <w:rPr>
          <w:lang w:val="en-US"/>
        </w:rPr>
        <w:t>dengan</w:t>
      </w:r>
      <w:proofErr w:type="spellEnd"/>
      <w:r>
        <w:rPr>
          <w:lang w:val="en-US"/>
        </w:rPr>
        <w:t xml:space="preserve"> </w:t>
      </w:r>
      <w:proofErr w:type="spellStart"/>
      <w:r>
        <w:rPr>
          <w:lang w:val="en-US"/>
        </w:rPr>
        <w:t>sedikit</w:t>
      </w:r>
      <w:proofErr w:type="spellEnd"/>
      <w:r>
        <w:rPr>
          <w:lang w:val="en-US"/>
        </w:rPr>
        <w:t xml:space="preserve"> </w:t>
      </w:r>
      <w:proofErr w:type="spellStart"/>
      <w:r>
        <w:rPr>
          <w:lang w:val="en-US"/>
        </w:rPr>
        <w:t>menjelaskan</w:t>
      </w:r>
      <w:proofErr w:type="spellEnd"/>
      <w:r>
        <w:rPr>
          <w:lang w:val="en-US"/>
        </w:rPr>
        <w:t xml:space="preserve"> </w:t>
      </w:r>
      <w:proofErr w:type="spellStart"/>
      <w:r>
        <w:rPr>
          <w:lang w:val="en-US"/>
        </w:rPr>
        <w:t>perkembangan</w:t>
      </w:r>
      <w:proofErr w:type="spellEnd"/>
      <w:r>
        <w:rPr>
          <w:lang w:val="en-US"/>
        </w:rPr>
        <w:t xml:space="preserve"> </w:t>
      </w:r>
      <w:proofErr w:type="spellStart"/>
      <w:r>
        <w:rPr>
          <w:lang w:val="en-US"/>
        </w:rPr>
        <w:t>tentang</w:t>
      </w:r>
      <w:proofErr w:type="spellEnd"/>
      <w:r>
        <w:rPr>
          <w:lang w:val="en-US"/>
        </w:rPr>
        <w:t xml:space="preserve"> </w:t>
      </w:r>
      <w:proofErr w:type="spellStart"/>
      <w:r>
        <w:rPr>
          <w:lang w:val="en-US"/>
        </w:rPr>
        <w:t>konsep</w:t>
      </w:r>
      <w:proofErr w:type="spellEnd"/>
      <w:r>
        <w:rPr>
          <w:lang w:val="en-US"/>
        </w:rPr>
        <w:t xml:space="preserve"> </w:t>
      </w:r>
      <w:proofErr w:type="spellStart"/>
      <w:r>
        <w:rPr>
          <w:lang w:val="en-US"/>
        </w:rPr>
        <w:t>pelibatan</w:t>
      </w:r>
      <w:proofErr w:type="spellEnd"/>
      <w:r>
        <w:rPr>
          <w:lang w:val="en-US"/>
        </w:rPr>
        <w:t xml:space="preserve"> </w:t>
      </w:r>
      <w:proofErr w:type="spellStart"/>
      <w:r>
        <w:rPr>
          <w:lang w:val="en-US"/>
        </w:rPr>
        <w:t>pemangku</w:t>
      </w:r>
      <w:proofErr w:type="spellEnd"/>
      <w:r>
        <w:rPr>
          <w:lang w:val="en-US"/>
        </w:rPr>
        <w:t xml:space="preserve"> </w:t>
      </w:r>
      <w:proofErr w:type="spellStart"/>
      <w:r>
        <w:rPr>
          <w:lang w:val="en-US"/>
        </w:rPr>
        <w:t>kepentingan</w:t>
      </w:r>
      <w:proofErr w:type="spellEnd"/>
      <w:r>
        <w:rPr>
          <w:lang w:val="en-US"/>
        </w:rPr>
        <w:t xml:space="preserve">. </w:t>
      </w:r>
      <w:r w:rsidRPr="00FF366E">
        <w:rPr>
          <w:lang w:val="en-US"/>
        </w:rPr>
        <w:t>Pemangku kepentingan atau dalam Bahasa Inggris menggunakan istilah stakeholder merupakan istilah yang berkembang</w:t>
      </w:r>
      <w:r w:rsidRPr="00FF366E">
        <w:rPr>
          <w:lang w:val="en-US"/>
        </w:rPr>
        <w:fldChar w:fldCharType="begin" w:fldLock="1"/>
      </w:r>
      <w:r w:rsidRPr="00FF366E">
        <w:rPr>
          <w:lang w:val="en-US"/>
        </w:rPr>
        <w:instrText>ADDIN CSL_CITATION {"citationItems":[{"id":"ITEM-1","itemData":{"author":[{"dropping-particle":"","family":"Freeman","given":"R. Edward","non-dropping-particle":"","parse-names":false,"suffix":""}],"id":"ITEM-1","issued":{"date-parts":[["2010"]]},"publisher":"Cambride University Press","publisher-place":"New York","title":"A Stakeholder Approach","type":"book"},"uris":["http://www.mendeley.com/documents/?uuid=629e5b5a-fd77-4167-a2eb-dc2df6a8409d"]}],"mendeley":{"formattedCitation":"(Freeman, 2010)","plainTextFormattedCitation":"(Freeman, 2010)","previouslyFormattedCitation":"(Freeman, 2010)"},"properties":{"noteIndex":0},"schema":"https://github.com/citation-style-language/schema/raw/master/csl-citation.json"}</w:instrText>
      </w:r>
      <w:r w:rsidRPr="00FF366E">
        <w:rPr>
          <w:lang w:val="en-US"/>
        </w:rPr>
        <w:fldChar w:fldCharType="separate"/>
      </w:r>
      <w:r w:rsidRPr="00FF366E">
        <w:rPr>
          <w:lang w:val="en-US"/>
        </w:rPr>
        <w:t>(Freeman, 2010)</w:t>
      </w:r>
      <w:r w:rsidRPr="00FF366E">
        <w:rPr>
          <w:lang w:val="en-US"/>
        </w:rPr>
        <w:fldChar w:fldCharType="end"/>
      </w:r>
      <w:r w:rsidRPr="00FF366E">
        <w:rPr>
          <w:lang w:val="en-US"/>
        </w:rPr>
        <w:t xml:space="preserve"> setelah konsep shareholder runtuh. Pengertian secara Bahasa</w:t>
      </w:r>
      <w:r w:rsidRPr="00FF366E">
        <w:rPr>
          <w:lang w:val="en-US"/>
        </w:rPr>
        <w:fldChar w:fldCharType="begin" w:fldLock="1"/>
      </w:r>
      <w:r w:rsidRPr="00FF366E">
        <w:rPr>
          <w:lang w:val="en-US"/>
        </w:rPr>
        <w:instrText>ADDIN CSL_CITATION {"citationItems":[{"id":"ITEM-1","itemData":{"URL":"https://www.merriam-webster.com/dictionary/stakeholder","author":[{"dropping-particle":"","family":"Admin","given":"","non-dropping-particle":"","parse-names":false,"suffix":""}],"container-title":"merriam-webster.com","id":"ITEM-1","issued":{"date-parts":[["2021"]]},"title":"Stakeholder","type":"webpage"},"uris":["http://www.mendeley.com/documents/?uuid=5738368c-49f5-4d3e-92b8-a9ac85666380"]}],"mendeley":{"formattedCitation":"(Admin, 2021)","plainTextFormattedCitation":"(Admin, 2021)","previouslyFormattedCitation":"(Admin, 2021)"},"properties":{"noteIndex":0},"schema":"https://github.com/citation-style-language/schema/raw/master/csl-citation.json"}</w:instrText>
      </w:r>
      <w:r w:rsidRPr="00FF366E">
        <w:rPr>
          <w:lang w:val="en-US"/>
        </w:rPr>
        <w:fldChar w:fldCharType="separate"/>
      </w:r>
      <w:r w:rsidRPr="00FF366E">
        <w:rPr>
          <w:lang w:val="en-US"/>
        </w:rPr>
        <w:t>(Admin, 2021)</w:t>
      </w:r>
      <w:r w:rsidRPr="00FF366E">
        <w:rPr>
          <w:lang w:val="en-US"/>
        </w:rPr>
        <w:fldChar w:fldCharType="end"/>
      </w:r>
      <w:r w:rsidRPr="00FF366E">
        <w:rPr>
          <w:lang w:val="en-US"/>
        </w:rPr>
        <w:t xml:space="preserve"> stakeholder adalah sebagai any group or individual who can affect or is affected by the achievment of the organization is objectives. Setidaknya terdapat tiga prinsip yang menyebabkan mengapa pelibatan pemangku kepentingan itu penting, 1) meningkatkan pemahaman tata kelola organisasi yang baik. 2) transparasni. 3) mendorong terciptanya inovasi yang berkelanjutan.</w:t>
      </w:r>
    </w:p>
    <w:p w14:paraId="77226989" w14:textId="77777777" w:rsidR="00FF366E" w:rsidRPr="00FF366E" w:rsidRDefault="00FF366E" w:rsidP="00691C55">
      <w:pPr>
        <w:spacing w:line="288" w:lineRule="auto"/>
        <w:ind w:left="0" w:hanging="2"/>
        <w:jc w:val="both"/>
        <w:rPr>
          <w:lang w:val="en-US"/>
        </w:rPr>
      </w:pPr>
      <w:r w:rsidRPr="00FF366E">
        <w:rPr>
          <w:lang w:val="en-US"/>
        </w:rPr>
        <w:t>Konsep stakeholder yang berkembang peneliti hubungkan dengan beberapa isu sejenis yang dikemukakan oleh tokoh lain dengan istilah helix. Konsep pelibatan pemangku kepentingan pertama kali tercetuskam pada tahun 1995 oleh Etzkowitz dan Leydesdorff dengan istilah triple helix</w:t>
      </w:r>
      <w:r w:rsidRPr="00FF366E">
        <w:rPr>
          <w:lang w:val="en-US"/>
        </w:rPr>
        <w:fldChar w:fldCharType="begin" w:fldLock="1"/>
      </w:r>
      <w:r w:rsidRPr="00FF366E">
        <w:rPr>
          <w:lang w:val="en-US"/>
        </w:rPr>
        <w:instrText>ADDIN CSL_CITATION {"citationItems":[{"id":"ITEM-1","itemData":{"author":[{"dropping-particle":"","family":"H","given":"Etzkowitz","non-dropping-particle":"","parse-names":false,"suffix":""},{"dropping-particle":"","family":"L","given":"Leydesdorff","non-dropping-particle":"","parse-names":false,"suffix":""}],"container-title":"EASST Review","id":"ITEM-1","issue":"19","issued":{"date-parts":[["1995"]]},"title":"The Triple Helix. University-Industry-Government Relations: A Laboratory for Knowledge-Based Economic Development","type":"article-journal","volume":"14"},"uris":["http://www.mendeley.com/documents/?uuid=528cab07-a0ee-49ae-bdd3-8009731e1993"]}],"mendeley":{"formattedCitation":"(H &amp; L, 1995)","plainTextFormattedCitation":"(H &amp; L, 1995)","previouslyFormattedCitation":"(H &amp; L, 1995)"},"properties":{"noteIndex":0},"schema":"https://github.com/citation-style-language/schema/raw/master/csl-citation.json"}</w:instrText>
      </w:r>
      <w:r w:rsidRPr="00FF366E">
        <w:rPr>
          <w:lang w:val="en-US"/>
        </w:rPr>
        <w:fldChar w:fldCharType="separate"/>
      </w:r>
      <w:r w:rsidRPr="00FF366E">
        <w:rPr>
          <w:lang w:val="en-US"/>
        </w:rPr>
        <w:t>(H &amp; L, 1995)</w:t>
      </w:r>
      <w:r w:rsidRPr="00FF366E">
        <w:rPr>
          <w:lang w:val="en-US"/>
        </w:rPr>
        <w:fldChar w:fldCharType="end"/>
      </w:r>
      <w:r w:rsidRPr="00FF366E">
        <w:rPr>
          <w:lang w:val="en-US"/>
        </w:rPr>
        <w:t xml:space="preserve"> atau dapat juga dikatakan sebagai sebuah konsep yang menurutnya dapat </w:t>
      </w:r>
      <w:r w:rsidRPr="00FF366E">
        <w:rPr>
          <w:lang w:val="en-US"/>
        </w:rPr>
        <w:lastRenderedPageBreak/>
        <w:t>menciptakan sebuah inovasi program. Peran lintas pemangku kepentingan ini terwakili menjadi tiga helix yaitu universitas, pemerintah, dan swasta. Univeristas secara konseptual akan menjadi aktor yang memproduksi keilmuan. Kemudian pemerintah memikiki peran yang menghasilkan sebuah regulasi pendukung. Sedangkan swasta menjadi sbuah isntitusi pendonor. Selanjutnya berkembang menjadi Quadruple Helix pada tahun 2009 menambahkan satu aktor penting lain yaitu masyarakat sipil. Konsep ini menjadikan masyarakat sebagai pengguna dan juga mengaplikasikan pengetahuan yang dihasilkan serta menjadi bagian aktif dari system tersebut. Kemudian pada perkembangannya muncul lagi satu aktor atau helix lain yang dianggap punya peran yang sama pentingnya. Istilah yang digunakan oleh Carayannis pada tahun 2012 adalah Quintuple Helix</w:t>
      </w:r>
      <w:r w:rsidRPr="00FF366E">
        <w:rPr>
          <w:lang w:val="en-US"/>
        </w:rPr>
        <w:fldChar w:fldCharType="begin" w:fldLock="1"/>
      </w:r>
      <w:r w:rsidRPr="00FF366E">
        <w:rPr>
          <w:lang w:val="en-US"/>
        </w:rPr>
        <w:instrText>ADDIN CSL_CITATION {"citationItems":[{"id":"ITEM-1","itemData":{"author":[{"dropping-particle":"","family":"G.","given":"Carayannis E.","non-dropping-particle":"","parse-names":false,"suffix":""},{"dropping-particle":"","family":"D.","given":"Barth T.","non-dropping-particle":"","parse-names":false,"suffix":""},{"dropping-particle":"","family":"J.","given":"and Campbell D. F.","non-dropping-particle":"","parse-names":false,"suffix":""}],"container-title":"Journal of Innovation and Entrepreneurship","id":"ITEM-1","issue":"2","issued":{"date-parts":[["2012"]]},"title":"The Quintuple Helix innovation model: global warming as a challenge and driver for innovation","type":"article-journal","volume":"1"},"uris":["http://www.mendeley.com/documents/?uuid=d930a29e-57da-48cf-8301-888f2939d020"]}],"mendeley":{"formattedCitation":"(G. et al., 2012)","plainTextFormattedCitation":"(G. et al., 2012)","previouslyFormattedCitation":"(G. et al., 2012)"},"properties":{"noteIndex":0},"schema":"https://github.com/citation-style-language/schema/raw/master/csl-citation.json"}</w:instrText>
      </w:r>
      <w:r w:rsidRPr="00FF366E">
        <w:rPr>
          <w:lang w:val="en-US"/>
        </w:rPr>
        <w:fldChar w:fldCharType="separate"/>
      </w:r>
      <w:r w:rsidRPr="00FF366E">
        <w:rPr>
          <w:lang w:val="en-US"/>
        </w:rPr>
        <w:t>(G. et al., 2012)</w:t>
      </w:r>
      <w:r w:rsidRPr="00FF366E">
        <w:rPr>
          <w:lang w:val="en-US"/>
        </w:rPr>
        <w:fldChar w:fldCharType="end"/>
      </w:r>
      <w:r w:rsidRPr="00FF366E">
        <w:rPr>
          <w:lang w:val="en-US"/>
        </w:rPr>
        <w:t>. Helix kelima menurutnya adalah lingkungan alam sebagai sebuah helix yang menentukan. Dengan adanya helix kelima yaitu lingkunagn maka inovasi yang dicipatakan akan menjadi inovasi ramah lingkungan atau istilah lain kerap digunakan dengan istilah eco-innovation. Penelitian ini melihat peran dari setiap helix tersebut baik universitas, pemerintah, industry, masyarakat, maupun lingkungan alam. Temuan lapangan tidak menutup kemungkinan akan memberikan sebuah khazanah keilmuan atas kebaharuan fungsi dan peran dari setiap aktor. Karena perbedaan wilayah dan lokus penelitain dapat menjadikan temuan lapangan yang berbeda dari konsep atau teori yang sudah ada.</w:t>
      </w:r>
    </w:p>
    <w:p w14:paraId="7E379E5B" w14:textId="77777777" w:rsidR="00182C9E" w:rsidRPr="00182C9E" w:rsidRDefault="00182C9E" w:rsidP="00691C55">
      <w:pPr>
        <w:spacing w:line="288" w:lineRule="auto"/>
        <w:ind w:left="0" w:hanging="2"/>
        <w:jc w:val="both"/>
      </w:pPr>
      <w:r w:rsidRPr="00182C9E">
        <w:rPr>
          <w:i/>
        </w:rPr>
        <w:t>Quintuple Helix</w:t>
      </w:r>
      <w:r w:rsidRPr="00182C9E">
        <w:rPr>
          <w:i/>
        </w:rPr>
        <w:fldChar w:fldCharType="begin" w:fldLock="1"/>
      </w:r>
      <w:r w:rsidRPr="00182C9E">
        <w:rPr>
          <w:i/>
        </w:rPr>
        <w:instrText>ADDIN CSL_CITATION {"citationItems":[{"id":"ITEM-1","itemData":{"author":[{"dropping-particle":"","family":"G.","given":"Carayannis E.","non-dropping-particle":"","parse-names":false,"suffix":""},{"dropping-particle":"","family":"D.","given":"Barth T.","non-dropping-particle":"","parse-names":false,"suffix":""},{"dropping-particle":"","family":"J.","given":"and Campbell D. F.","non-dropping-particle":"","parse-names":false,"suffix":""}],"container-title":"Journal of Innovation and Entrepreneurship","id":"ITEM-1","issue":"2","issued":{"date-parts":[["2012"]]},"title":"The Quintuple Helix innovation model: global warming as a challenge and driver for innovation","type":"article-journal","volume":"1"},"uris":["http://www.mendeley.com/documents/?uuid=d930a29e-57da-48cf-8301-888f2939d020"]}],"mendeley":{"formattedCitation":"(G. et al., 2012)","plainTextFormattedCitation":"(G. et al., 2012)","previouslyFormattedCitation":"(G. et al., 2012)"},"properties":{"noteIndex":0},"schema":"https://github.com/citation-style-language/schema/raw/master/csl-citation.json"}</w:instrText>
      </w:r>
      <w:r w:rsidRPr="00182C9E">
        <w:rPr>
          <w:i/>
        </w:rPr>
        <w:fldChar w:fldCharType="separate"/>
      </w:r>
      <w:r w:rsidRPr="00182C9E">
        <w:rPr>
          <w:noProof/>
        </w:rPr>
        <w:t>(G. et al., 2012)</w:t>
      </w:r>
      <w:r w:rsidRPr="00182C9E">
        <w:rPr>
          <w:i/>
        </w:rPr>
        <w:fldChar w:fldCharType="end"/>
      </w:r>
      <w:r w:rsidRPr="00182C9E">
        <w:t xml:space="preserve"> adalah sebuah konsep yang menawarkan analisis peran dalam melakukan sebuah inovasi sosial. Helix yang dimaksud berjumlah lima unsur antara </w:t>
      </w:r>
      <w:r w:rsidRPr="00182C9E">
        <w:t xml:space="preserve">lain adalah: Masyarakat, Bisnis, Pemerintah, Akademisi, dan Lingkungan Alam. kelima helix ini menciptakan sebuah inovasi yang ramah lingkungan atau dalam bahasa lainnya </w:t>
      </w:r>
      <w:r w:rsidRPr="00182C9E">
        <w:rPr>
          <w:i/>
        </w:rPr>
        <w:t xml:space="preserve">eco-innovation. </w:t>
      </w:r>
      <w:r w:rsidRPr="00182C9E">
        <w:t xml:space="preserve">Beberapa penelitian juga </w:t>
      </w:r>
      <w:r w:rsidR="00FF366E">
        <w:t>menunjukkan</w:t>
      </w:r>
      <w:r w:rsidRPr="00182C9E">
        <w:t xml:space="preserve"> kecenderungan bahwa kolaborasi lintas actor</w:t>
      </w:r>
      <w:r w:rsidRPr="00182C9E">
        <w:fldChar w:fldCharType="begin" w:fldLock="1"/>
      </w:r>
      <w:r w:rsidRPr="00182C9E">
        <w:instrText>ADDIN CSL_CITATION {"citationItems":[{"id":"ITEM-1","itemData":{"DOI":"10.3390/su11020550","ISSN":"20711050","abstract":"Most research on entrepreneurial activities and institutions focuses on identifying certain relationships between formal and informal institutions and entrepreneurship across economies. In this study, we advance entrepreneurship research by examining how social capital as a characteristic of the institutional environment affects the relationship between formal and informal institutions and entrepreneurial activities, differentially, in developing and developed economies. Supporting institutional theory and social capital theory, the results from our sample of 39 countries from 2001 to 2014, which contains over 30,000 identified individuals, indicate that social capital has a stronger influence in the relations between institutions and entrepreneurship. In developing countries, this influence is greater in the relationship between property rights, access to credit, subjective insecurity, and entrepreneurial activity. In developed countries, the greater effect of social capital is on the relationship between corruption and entrepreneurial activity.","author":[{"dropping-particle":"","family":"Escandon-Barbosa","given":"Diana","non-dropping-particle":"","parse-names":false,"suffix":""},{"dropping-particle":"","family":"Urbano-Pulido","given":"David","non-dropping-particle":"","parse-names":false,"suffix":""},{"dropping-particle":"","family":"Hurtado-Ayala","given":"Andrea","non-dropping-particle":"","parse-names":false,"suffix":""}],"container-title":"Sustainability (Switzerland)","id":"ITEM-1","issue":"2","issued":{"date-parts":[["2019"]]},"title":"Exploring the relationship between formal and informal institutions, social capital, and entrepreneurial activity in developing and developed countries","type":"article-journal","volume":"11"},"uris":["http://www.mendeley.com/documents/?uuid=1f308618-effe-4860-b28e-3b0a0f23e4a0","http://www.mendeley.com/documents/?uuid=2292f18c-d261-4b83-b3cd-2d3f232ef02f"]},{"id":"ITEM-2","itemData":{"DOI":"10.1080/08941920.2018.1425514","ISSN":"15210723","abstract":"Effective natural resource management (NRM) often depends on collaboration through formal and informal relationships. Social network analysis (SNA) provides a framework for studying social relationships; however, a deeper understanding of the nature of these relationships is often missing. By integrating multiple analytical methods (including SNA, evidence ratings, and perception matrices), we were able to investigate the nature of relationships in NRM social networks across five service types (e.g., technical advice, on-ground support) in our case study region, Daly catchment Australia. Only one service type was rated as highly associated with free choice in establishing relationships: technical advice/knowledge. Beneficial characteristics of NRM organizations, such as collaborative and transparent, were associated with the presence of freely chosen relationships between organizations. Our results suggest a need to improve our understanding of organizational roles and characteristics, in particular for use in applied NRM contexts, such as network weaving or disseminating information.","author":[{"dropping-particle":"","family":"Adams","given":"Vanessa M.","non-dropping-particle":"","parse-names":false,"suffix":""},{"dropping-particle":"","family":"Moon","given":"Katie","non-dropping-particle":"","parse-names":false,"suffix":""},{"dropping-particle":"","family":"Álvarez-Romero","given":"Jorge G.","non-dropping-particle":"","parse-names":false,"suffix":""},{"dropping-particle":"","family":"Bodin","given":"Örjan","non-dropping-particle":"","parse-names":false,"suffix":""},{"dropping-particle":"","family":"Spencer","given":"Michaela","non-dropping-particle":"","parse-names":false,"suffix":""},{"dropping-particle":"","family":"Blackman","given":"Deborah","non-dropping-particle":"","parse-names":false,"suffix":""}],"container-title":"Society and Natural Resources","id":"ITEM-2","issue":"7","issued":{"date-parts":[["2018"]]},"page":"755-772","publisher":"Taylor &amp; Francis","title":"Using Multiple Methods to Understand the Nature of Relationships in Social Networks","type":"article-journal","volume":"31"},"uris":["http://www.mendeley.com/documents/?uuid=94d96c2f-0d0d-4e8d-adda-e1501ca3b668","http://www.mendeley.com/documents/?uuid=46c5d68f-fe9e-4c0e-8e82-f968c2ad8b03"]},{"id":"ITEM-3","itemData":{"DOI":"10.1126/science.aan1114","ISSN":"10959203","PMID":"28818915","abstract":"Managing ecosystems is challenging because of the high number of stakeholders, the permeability of man-made political and jurisdictional demarcations in relation to the temporal and spatial extent of biophysical processes, and a limited understanding of complex ecosystem and societal dynamics. Given these conditions, collaborative governance is commonly put forward as the preferred means of addressing environmental problems. Under this paradigm, a deeper understanding of if, when, and how collaboration is effective, and when other means of addressing environmental problems are better suited, is needed. Interdisciplinary research on collaborative networks demonstrates that which actors get involved, with whom they collaborate, and in what ways they are tied to the structures of the ecosystems have profound implications on actors’ abilities to address different types of environmental problems.","author":[{"dropping-particle":"","family":"Bodin","given":"Örjan","non-dropping-particle":"","parse-names":false,"suffix":""}],"container-title":"Science","id":"ITEM-3","issue":"6352","issued":{"date-parts":[["2017"]]},"title":"Collaborative environmental governance: Achieving collective action in social-ecological systems","type":"article-journal","volume":"357"},"uris":["http://www.mendeley.com/documents/?uuid=8ad34143-15ce-4018-a558-888d7daefec8","http://www.mendeley.com/documents/?uuid=09eeab1e-e1cf-4b8a-8e92-97b79cd9a3ed"]}],"mendeley":{"formattedCitation":"(Adams et al., 2018; Bodin, 2017; Escandon-Barbosa et al., 2019)","plainTextFormattedCitation":"(Adams et al., 2018; Bodin, 2017; Escandon-Barbosa et al., 2019)","previouslyFormattedCitation":"(Adams et al., 2018; Bodin, 2017; Escandon-Barbosa et al., 2019)"},"properties":{"noteIndex":0},"schema":"https://github.com/citation-style-language/schema/raw/master/csl-citation.json"}</w:instrText>
      </w:r>
      <w:r w:rsidRPr="00182C9E">
        <w:fldChar w:fldCharType="separate"/>
      </w:r>
      <w:r w:rsidRPr="00182C9E">
        <w:rPr>
          <w:noProof/>
        </w:rPr>
        <w:t>(Adams et al., 2018; Bodin, 2017; Escandon-Barbosa et al., 2019)</w:t>
      </w:r>
      <w:r w:rsidRPr="00182C9E">
        <w:fldChar w:fldCharType="end"/>
      </w:r>
      <w:r w:rsidRPr="00182C9E">
        <w:t xml:space="preserve"> perlu dilakukan dalam rangka melestarian alam secara umum maupun pemanfaatan potensi alam untuk kemandirian </w:t>
      </w:r>
      <w:r w:rsidR="00ED71ED">
        <w:t>energi</w:t>
      </w:r>
      <w:r w:rsidRPr="00182C9E">
        <w:t xml:space="preserve"> secara khusus.</w:t>
      </w:r>
    </w:p>
    <w:p w14:paraId="36C31759" w14:textId="77777777" w:rsidR="00182C9E" w:rsidRPr="00182C9E" w:rsidRDefault="00182C9E" w:rsidP="00691C55">
      <w:pPr>
        <w:spacing w:line="288" w:lineRule="auto"/>
        <w:ind w:left="0" w:hanging="2"/>
        <w:jc w:val="both"/>
      </w:pPr>
      <w:r w:rsidRPr="00182C9E">
        <w:t xml:space="preserve">Helix pertama yang akan </w:t>
      </w:r>
      <w:r w:rsidR="007C22A8">
        <w:t>dianalisis</w:t>
      </w:r>
      <w:r w:rsidRPr="00182C9E">
        <w:t xml:space="preserve"> adalah masyarakat. Dalam mewujudkan kemandirian </w:t>
      </w:r>
      <w:r w:rsidR="00ED71ED">
        <w:t>energi</w:t>
      </w:r>
      <w:r w:rsidRPr="00182C9E">
        <w:t xml:space="preserve"> dalam kasus ini pembuatan pembangkit tenaga mikro hidro di </w:t>
      </w:r>
      <w:r w:rsidR="00ED71ED">
        <w:t>Desa</w:t>
      </w:r>
      <w:r w:rsidRPr="00182C9E">
        <w:t xml:space="preserve"> </w:t>
      </w:r>
      <w:r w:rsidR="00ED71ED">
        <w:t>Andungbiru</w:t>
      </w:r>
      <w:r w:rsidRPr="00182C9E">
        <w:t xml:space="preserve">. Peran dari masyarakat lokal cukup dominan, bahkan dapat dikatakan sentral. Peneliti menggunakan istilah lokal hero untuk menggambarkan seberapa penting peran dari salah satu masyarakat ini. Masyarakat tersebut adalah Rasid, seorang penduduk lokal yang merasa tergerak hatinya untuk menghadirkan listrik di </w:t>
      </w:r>
      <w:r w:rsidR="00ED71ED">
        <w:t>Desa</w:t>
      </w:r>
      <w:r w:rsidRPr="00182C9E">
        <w:t>nya dimana, pada saat itu listrik baru sampai wilayah kecamatan.</w:t>
      </w:r>
    </w:p>
    <w:p w14:paraId="756388C5" w14:textId="77777777" w:rsidR="00182C9E" w:rsidRPr="00182C9E" w:rsidRDefault="00182C9E" w:rsidP="00691C55">
      <w:pPr>
        <w:spacing w:line="288" w:lineRule="auto"/>
        <w:ind w:left="0" w:hanging="2"/>
        <w:jc w:val="both"/>
      </w:pPr>
      <w:r w:rsidRPr="00182C9E">
        <w:t xml:space="preserve">Dalam proses pembuatan pembangkit ini masyarakat meragukan keberhasilan gagasan ini, meskipun demikian Rasid tetap optimis dapat melakukannya. Sepertiny pernyataan Rasdi yang mengatakan bahwa: </w:t>
      </w:r>
      <w:r w:rsidRPr="00182C9E">
        <w:rPr>
          <w:i/>
        </w:rPr>
        <w:t xml:space="preserve">”semua orang tertawa, mempertanyakan </w:t>
      </w:r>
      <w:r w:rsidR="00735877">
        <w:rPr>
          <w:i/>
        </w:rPr>
        <w:t>apakah (</w:t>
      </w:r>
      <w:r w:rsidRPr="00182C9E">
        <w:t>pembuatan pemangkit</w:t>
      </w:r>
      <w:r w:rsidRPr="00182C9E">
        <w:rPr>
          <w:i/>
        </w:rPr>
        <w:t>) ini bisa? Eh ternyata, setelah 1 bulan bisa hidup, itu saya merasa bangga”</w:t>
      </w:r>
      <w:r w:rsidRPr="00182C9E">
        <w:t>(</w:t>
      </w:r>
      <w:r w:rsidRPr="00182C9E">
        <w:rPr>
          <w:rFonts w:eastAsia="NanumMyeongjo"/>
        </w:rPr>
        <w:t>Wawancara dengan I1, 2022</w:t>
      </w:r>
      <w:r w:rsidRPr="00182C9E">
        <w:t>)</w:t>
      </w:r>
      <w:r w:rsidRPr="00182C9E">
        <w:rPr>
          <w:i/>
        </w:rPr>
        <w:t xml:space="preserve">. </w:t>
      </w:r>
      <w:r w:rsidRPr="00182C9E">
        <w:t xml:space="preserve">Setelah itu, Rasid memanfaat aliran listrik ini untuk menerangi tiga rumah yaitu rumah pribadi, rumah orang tua, dan rumah adiknya. Meskipun demikian, keberhasilan ini menimbulkan permasalan baru yaitu tegangan lisrtik yang terlalu tinggi disebabkan </w:t>
      </w:r>
      <w:r w:rsidRPr="00182C9E">
        <w:lastRenderedPageBreak/>
        <w:t>pengguna yang masih minim dan tenaga listrik yang tercipta cukup besar.</w:t>
      </w:r>
    </w:p>
    <w:p w14:paraId="0682ECCC" w14:textId="77777777" w:rsidR="00182C9E" w:rsidRPr="00182C9E" w:rsidRDefault="00182C9E" w:rsidP="00691C55">
      <w:pPr>
        <w:spacing w:line="288" w:lineRule="auto"/>
        <w:ind w:left="0" w:hanging="2"/>
        <w:jc w:val="both"/>
      </w:pPr>
      <w:r w:rsidRPr="00182C9E">
        <w:t>Setelah dirasa berhasil, masyarakat kemudian bahu-membahu untuk meng-</w:t>
      </w:r>
      <w:r w:rsidRPr="00182C9E">
        <w:rPr>
          <w:i/>
        </w:rPr>
        <w:t>upgarde</w:t>
      </w:r>
      <w:r w:rsidRPr="00182C9E">
        <w:t xml:space="preserve"> teknologi dan memperbesar kapasitas generator untuk penghasil listrik. Tepatnya pada tahun 1997 masyarakat melakukan sumbangan sukarela guna membeli generator bekas yang masih layak pakai. Seperti penyataan masyarakat yang mengatakan bahwa </w:t>
      </w:r>
      <w:r w:rsidRPr="00182C9E">
        <w:rPr>
          <w:i/>
        </w:rPr>
        <w:t xml:space="preserve">“Kemudian pada tahun 1997 membeli yang bekas dan diperbaiki bersama masyarakat. Perubahan ini diharapkan dapat menampung 75 KK“ </w:t>
      </w:r>
      <w:r w:rsidRPr="00182C9E">
        <w:t>(</w:t>
      </w:r>
      <w:r w:rsidRPr="00182C9E">
        <w:rPr>
          <w:rFonts w:eastAsia="NanumMyeongjo"/>
        </w:rPr>
        <w:t>Wawancara dengan I1, 2022</w:t>
      </w:r>
      <w:r w:rsidRPr="00182C9E">
        <w:t>).</w:t>
      </w:r>
      <w:r w:rsidRPr="00182C9E">
        <w:rPr>
          <w:i/>
        </w:rPr>
        <w:t xml:space="preserve"> </w:t>
      </w:r>
      <w:r w:rsidRPr="00182C9E">
        <w:t xml:space="preserve">Pernyataan tersebut </w:t>
      </w:r>
      <w:r w:rsidR="00FF366E">
        <w:t>menunjukkan</w:t>
      </w:r>
      <w:r w:rsidRPr="00182C9E">
        <w:t xml:space="preserve"> bahwa masyarakat akan melakukan keterlibatan aktif ketika manfaat yang timbul juga dirasakan langsung oleh masyarakat. Pada kasus ini manfaat listrik yang akan dirasakan oleh 75 KK tersebut menjadikan masyarakat ikut serta secara gotong-royong untuk membuat pembangkit tersebut.</w:t>
      </w:r>
    </w:p>
    <w:p w14:paraId="67C31211" w14:textId="77777777" w:rsidR="00182C9E" w:rsidRPr="00182C9E" w:rsidRDefault="00182C9E" w:rsidP="00691C55">
      <w:pPr>
        <w:spacing w:line="288" w:lineRule="auto"/>
        <w:ind w:left="0" w:hanging="2"/>
        <w:jc w:val="both"/>
        <w:rPr>
          <w:b/>
        </w:rPr>
      </w:pPr>
      <w:r w:rsidRPr="00182C9E">
        <w:t>Peran serta masyarakat dan menghargai pengetahuan masyarakat lokal</w:t>
      </w:r>
      <w:r w:rsidRPr="00182C9E">
        <w:fldChar w:fldCharType="begin" w:fldLock="1"/>
      </w:r>
      <w:r w:rsidRPr="00182C9E">
        <w:instrText>ADDIN CSL_CITATION {"citationItems":[{"id":"ITEM-1","itemData":{"DOI":"10.1080/00074918.2021.1932744","ISSN":"0007-4918","abstract":"This article addresses the challenge of combining ecosystem protection with economic development. The setting is societies living near a national park in a poor and peripheral part of Indonesia. Data from our household survey are used to answer the following questions: Do local communities find secure and sustainable livelihoods in areas surrounding the park? To what extent do communities close to the park contribute to ecosystem protection? We use cluster analysis to group households based on a mapping of …","author":[{"dropping-particle":"","family":"Kristiansen","given":"Stein","non-dropping-particle":"","parse-names":false,"suffix":""},{"dropping-particle":"","family":"Budiman","given":"Arief","non-dropping-particle":"","parse-names":false,"suffix":""},{"dropping-particle":"","family":"Pudyatmoko","given":"Satyawan","non-dropping-particle":"","parse-names":false,"suffix":""}],"container-title":"Bulletin of Indonesian Economic Studies","id":"ITEM-1","issue":"0","issued":{"date-parts":[["2021"]]},"page":"1-33","publisher":"Taylor &amp; Francis","title":"Ecosystem Guardians, or Threats? Livelihood Security and Nature Conservation in Maluku, Indonesia","type":"article-journal"},"uris":["http://www.mendeley.com/documents/?uuid=d1c13b72-a750-4c98-9bdc-278e753bff19","http://www.mendeley.com/documents/?uuid=87ee39a1-88db-4c4a-95b4-3a7d7537b058"]}],"mendeley":{"formattedCitation":"(Kristiansen et al., 2021)","plainTextFormattedCitation":"(Kristiansen et al., 2021)","previouslyFormattedCitation":"(Kristiansen et al., 2021)"},"properties":{"noteIndex":0},"schema":"https://github.com/citation-style-language/schema/raw/master/csl-citation.json"}</w:instrText>
      </w:r>
      <w:r w:rsidRPr="00182C9E">
        <w:fldChar w:fldCharType="separate"/>
      </w:r>
      <w:r w:rsidRPr="00182C9E">
        <w:rPr>
          <w:noProof/>
        </w:rPr>
        <w:t>(Kristiansen et al., 2021)</w:t>
      </w:r>
      <w:r w:rsidRPr="00182C9E">
        <w:fldChar w:fldCharType="end"/>
      </w:r>
      <w:r w:rsidRPr="00182C9E">
        <w:t xml:space="preserve"> dalam memanfaatkan potensi alam perlu diperhatikan. Selain itu, penelitian lain </w:t>
      </w:r>
      <w:r w:rsidR="00FF366E">
        <w:t>menunjukkan</w:t>
      </w:r>
      <w:r w:rsidRPr="00182C9E">
        <w:t xml:space="preserve"> bahwa masyarakat perlu untuk diberikan kepercayaan dalam pengelolaan potensi alamnya, </w:t>
      </w:r>
      <w:r w:rsidRPr="00182C9E">
        <w:fldChar w:fldCharType="begin" w:fldLock="1"/>
      </w:r>
      <w:r w:rsidRPr="00182C9E">
        <w:instrText>ADDIN CSL_CITATION {"citationItems":[{"id":"ITEM-1","itemData":{"DOI":"10.1016/j.landusepol.2015.12.032","ISSN":"02648377","abstract":"Stakeholder analysis and engagement processes are recognised as essential in environmental and natural resources management (ENRM). Underpinning these processes is the identification of stakeholders, an often tacit process which finds the practitioner responsible for stakeholder analysis or engagement sifting through all of society to determine who is awarded stakeholder status for the given project or issue. While the ENRM literature provides guidance for stakeholder analysis and engagement, there has not been the same level of examination of the practical approaches to-and assumptions underlying-stakeholder identification by practitioners working in the field. This research extends on the ENRM stakeholder analysis and engagement literature by exploring the approaches to identification as used by ENRM practitioners. Semi-structured interviews (n= 20) were conducted with ENRM practitioners, leading to the classification of eight approaches to stakeholder identification. These approaches are discussed as the 'art' and 'science' of stakeholder identification. Practitioners' conceptualisations of the terms stakeholder, community, and the citizenry are discussed, and differences in understandings of these critical terms are outlined based on the broad domain of ENRM in which the practitioner is operating (land use change versus agricultural extension or community engagement). The social structures of relevance to stakeholder identification (individual, social constituency, group, organisation) are presented, and practitioners' perspectives on the role of groups are discussed. Through explicating the approaches to identification of stakeholders, this research offers new perspectives on a significant element of ENRM. These insights provide greater clarity on the practices which shape stakeholder analysis and engagement in ENRM, and highlight the importance of acknowledging the privileged position of the practitioner in deciding who is awarded stakeholder status in a project or issue.","author":[{"dropping-particle":"","family":"Colvin","given":"R. M.","non-dropping-particle":"","parse-names":false,"suffix":""},{"dropping-particle":"","family":"Witt","given":"G. Bradd","non-dropping-particle":"","parse-names":false,"suffix":""},{"dropping-particle":"","family":"Lacey","given":"Justine","non-dropping-particle":"","parse-names":false,"suffix":""}],"container-title":"Land Use Policy","id":"ITEM-1","issued":{"date-parts":[["2016"]]},"page":"266-276","publisher":"Elsevier Ltd","title":"Approaches to identifying stakeholders in environmental management: Insights from practitioners to go beyond the 'usual suspects'","type":"article-journal","volume":"52"},"uris":["http://www.mendeley.com/documents/?uuid=2d57534f-d318-4d11-826a-fd85d6fde8d9","http://www.mendeley.com/documents/?uuid=5f2d8376-7008-438f-8c14-cec661e321a9"]}],"mendeley":{"formattedCitation":"(Colvin et al., 2016)","manualFormatting":"Colvin et al. (2016)","plainTextFormattedCitation":"(Colvin et al., 2016)","previouslyFormattedCitation":"(Colvin et al., 2016)"},"properties":{"noteIndex":0},"schema":"https://github.com/citation-style-language/schema/raw/master/csl-citation.json"}</w:instrText>
      </w:r>
      <w:r w:rsidRPr="00182C9E">
        <w:fldChar w:fldCharType="separate"/>
      </w:r>
      <w:r w:rsidRPr="00182C9E">
        <w:rPr>
          <w:noProof/>
        </w:rPr>
        <w:t>Colvin et al. (2016)</w:t>
      </w:r>
      <w:r w:rsidRPr="00182C9E">
        <w:fldChar w:fldCharType="end"/>
      </w:r>
      <w:r w:rsidRPr="00182C9E">
        <w:t xml:space="preserve"> dan </w:t>
      </w:r>
      <w:r w:rsidRPr="00182C9E">
        <w:fldChar w:fldCharType="begin" w:fldLock="1"/>
      </w:r>
      <w:r w:rsidRPr="00182C9E">
        <w:instrText>ADDIN CSL_CITATION {"citationItems":[{"id":"ITEM-1","itemData":{"DOI":"10.1016/j.gloenvcha.2018.11.001","ISSN":"09593780","abstract":"Ecosystem-based management of fisheries and other transboundary natural resources require a number of organizations across jurisdictions to exchange knowledge, coordinate policy goals and engage in collaborative activities. Trust, as part of social capital, is considered a key mechanism facilitating the coordination of such inter-organizational policy networks. However, our understanding of multi-dimensional trust as a theoretical construct and an operational variable in environmental and natural resource management has remained largely untested. This paper presents an empirical assessment of trust and communication measures applied to the North American Great Lakes fisheries policy network. Using a scale-based method developed for this purpose, we quantify the prevalence of different dimensions of trust and in/formal communication in the network and their differentiated impacts on decision-making and goal consensus. Our analysis reveals that calculation-based ‘rational trust’ is important for aligning mutual goals, but relationship-based ‘affinitive trust’ is most significant for influencing decision-making. Informal communication was also found to be a strong predictor of how effectively formal communication will influence decision-making, confirming the “priming” role of informal interactions in formal inter-agency dealings. The results also show the buffering and interactive functions of these components in strengthening institutional resilience, with procedural trust undergirding the system to compensate for a lack of well-developed relationships. Overall, this study provides evidence to suggest that informal communication and multi-dimensional trust constitute a crucial element for improving collaboration and reducing conflict in the networked governance of transboundary natural resource systems.","author":[{"dropping-particle":"","family":"Song","given":"Andrew M.","non-dropping-particle":"","parse-names":false,"suffix":""},{"dropping-particle":"","family":"Temby","given":"Owen","non-dropping-particle":"","parse-names":false,"suffix":""},{"dropping-particle":"","family":"Kim","given":"Dongkyu","non-dropping-particle":"","parse-names":false,"suffix":""},{"dropping-particle":"","family":"Saavedra Cisneros","given":"Angel","non-dropping-particle":"","parse-names":false,"suffix":""},{"dropping-particle":"","family":"Hickey","given":"Gordon M.","non-dropping-particle":"","parse-names":false,"suffix":""}],"container-title":"Global Environmental Change","id":"ITEM-1","issued":{"date-parts":[["2019"]]},"page":"6-18","publisher":"Elsevier Ltd","title":"Measuring, mapping and quantifying the effects of trust and informal communication on transboundary collaboration in the Great Lakes fisheries policy network","type":"article-journal","volume":"54"},"uris":["http://www.mendeley.com/documents/?uuid=021c96a5-d5d2-4df7-a33e-209bd03da164","http://www.mendeley.com/documents/?uuid=4a2469c7-ec9a-42b8-854e-e79dd08dc27d"]}],"mendeley":{"formattedCitation":"(Song et al., 2019)","manualFormatting":"Song et al. (2019)","plainTextFormattedCitation":"(Song et al., 2019)","previouslyFormattedCitation":"(Song et al., 2019)"},"properties":{"noteIndex":0},"schema":"https://github.com/citation-style-language/schema/raw/master/csl-citation.json"}</w:instrText>
      </w:r>
      <w:r w:rsidRPr="00182C9E">
        <w:fldChar w:fldCharType="separate"/>
      </w:r>
      <w:r w:rsidRPr="00182C9E">
        <w:rPr>
          <w:noProof/>
        </w:rPr>
        <w:t>Song et al. (2019)</w:t>
      </w:r>
      <w:r w:rsidRPr="00182C9E">
        <w:fldChar w:fldCharType="end"/>
      </w:r>
      <w:r w:rsidRPr="00182C9E">
        <w:t xml:space="preserve">. Pada kasus ini, Masyarakat pengelola pembangkit listrik tenaga mikro hidro diberikan kepercayaan untuk mengelola pembangkit tersebut secara mandiri, terbukti dengan terciptanya institusi sosial resmi yang telah terdaftar di Kementerian Hukum dan Hak Asasi Manusia Republik Indonesia Nomor Ahu·0007081.Ah.Ol.07 tahun 2019. Keputusan tersebut terkait dengan Pengesahan Pendirian Badan Hukum Perkumpulan Tirta Pijar Sumber Makmur. Sehingga, Kelompok Tirta Pijar ini menjadi sebuah institusi yang memiliki kekuasaan </w:t>
      </w:r>
      <w:r w:rsidRPr="00182C9E">
        <w:t xml:space="preserve">untuk menentukan berbagai macam keperluan dan pengembangan dari pembangkit. Saat ini Kelompok Tirta Pijar beranggotakan delapan orang dengan pembagian tugas sebagai berikut: 1) Operator, 2) Sekretariat, 3) Pengecekan KWH, dan 4) Bagian Pengelolaan Sampah dan Jaringan. Setiap bagian berisikan dua orang dan memiliki tugas dan tanggung jawab masing-masing.  Pertama, operator bertugas mengontrol berbagai aktifitas yang berkaitan dengan mesin pembangkit. Kedua, secretariat bertugas untuk mendokumentasikan berbagai adiministrasi kelompok seperti nitulensi hasil rapat, SK pembentukan kelompok, hingga daftar penerima manfaat listrik di </w:t>
      </w:r>
      <w:r w:rsidR="00ED71ED">
        <w:t>Desa</w:t>
      </w:r>
      <w:r w:rsidRPr="00182C9E">
        <w:t xml:space="preserve"> </w:t>
      </w:r>
      <w:r w:rsidR="00ED71ED">
        <w:t>Andungbiru</w:t>
      </w:r>
      <w:r w:rsidRPr="00182C9E">
        <w:t>. Ketiga, pengecekan KWH, bagian ini bertugas memastikan berapa KWH yang di gunakan oleh masyarakat setiap rumah tangga. Data tersebut digunakan untuk mengestimasikan berapa biaya yang dibebankan kepada penerima manfaat setiap bulannya. Keempat, bagian pengelolaan sampah dan jaringan bertugas untuk melakukan pembersihan sampah yang terjaring di skat pembatas aliran air yang masuk ke pembangkit. Kemudian juga bertugas untuk memastikan jaringan air yang masuk dan jaringan kabel untuk mengaliri listrik tidak ada masalah.</w:t>
      </w:r>
    </w:p>
    <w:p w14:paraId="41990CB6" w14:textId="77777777" w:rsidR="00182C9E" w:rsidRPr="00182C9E" w:rsidRDefault="00182C9E" w:rsidP="00691C55">
      <w:pPr>
        <w:spacing w:line="288" w:lineRule="auto"/>
        <w:ind w:left="0" w:hanging="2"/>
        <w:jc w:val="both"/>
      </w:pPr>
      <w:r w:rsidRPr="00182C9E">
        <w:t xml:space="preserve">Helix kedua berdasarkan konsep </w:t>
      </w:r>
      <w:r w:rsidRPr="00182C9E">
        <w:rPr>
          <w:i/>
        </w:rPr>
        <w:t>Quintuple Helix</w:t>
      </w:r>
      <w:r w:rsidRPr="00182C9E">
        <w:t xml:space="preserve"> adalah swasta atau bisnis. Menurut </w:t>
      </w:r>
      <w:r w:rsidRPr="00182C9E">
        <w:fldChar w:fldCharType="begin" w:fldLock="1"/>
      </w:r>
      <w:r w:rsidRPr="00182C9E">
        <w:instrText>ADDIN CSL_CITATION {"citationItems":[{"id":"ITEM-1","itemData":{"DOI":"10.1007/s10551-015-2668-3","ISSN":"15730697","abstract":"The increasing pressures to conserve biodiversity—particularly for industries based on the exploitation of natural resources—have reinforced the need to implement specific measures in this area. Corporate commitment to preserving biodiversity is increasingly scrutinized by stakeholders and now represents an important aspect of business ethics. Although stakeholder involvement is often essential to the management of biodiversity, very few studies in the literature have focused on the details of this involvement. The objective of this paper is to analyze how mining and forestry companies can manage biodiversity issues through stakeholder involvement based on a content analysis of 430 sustainability reports using the Global Reporting Initiative (GRI) framework. The paper elucidates the reasons for such involvement, the nature of stakeholders involved, and the types of measures employed to manage biodiversity. Stakeholders’ motives for becoming involved revolve around four main issues: complexity and knowledge management; self-regulation and relationships with public authorities; legitimacy and social responsiveness; and commercial and strategic objectives. The stakeholders involved in biodiversity initiatives are essentially non-governmental organizations, experts and universities, public authorities, and coalitions of companies. In the end, the initiatives identified can be grouped into three categories: management practices, socio-political actions, and research and conservation measures. The paper provides various examples of these initiatives and shows how they can be implemented in collaboration with different stakeholders depending on the company’s objectives. The contributions the study makes to the literature on biodiversity management and the managerial implications of the study are analyzed in the discussion section.","author":[{"dropping-particle":"","family":"Boiral","given":"Olivier","non-dropping-particle":"","parse-names":false,"suffix":""},{"dropping-particle":"","family":"Heras-Saizarbitoria","given":"Iñaki","non-dropping-particle":"","parse-names":false,"suffix":""}],"container-title":"Journal of Business Ethics","id":"ITEM-1","issue":"3","issued":{"date-parts":[["2017"]]},"page":"403-421","title":"Managing Biodiversity Through Stakeholder Involvement: Why, Who, and for What Initiatives?","type":"article-journal","volume":"140"},"uris":["http://www.mendeley.com/documents/?uuid=ef457fa9-d18d-40e1-85f0-82c8a555803f","http://www.mendeley.com/documents/?uuid=02d849f5-e754-45e0-a6bc-f21721b0b58b"]}],"mendeley":{"formattedCitation":"(Boiral &amp; Heras-Saizarbitoria, 2017)","manualFormatting":"Boiral &amp; Heras-Saizarbitoria (2017)","plainTextFormattedCitation":"(Boiral &amp; Heras-Saizarbitoria, 2017)","previouslyFormattedCitation":"(Boiral &amp; Heras-Saizarbitoria, 2017)"},"properties":{"noteIndex":0},"schema":"https://github.com/citation-style-language/schema/raw/master/csl-citation.json"}</w:instrText>
      </w:r>
      <w:r w:rsidRPr="00182C9E">
        <w:fldChar w:fldCharType="separate"/>
      </w:r>
      <w:r w:rsidRPr="00182C9E">
        <w:rPr>
          <w:noProof/>
        </w:rPr>
        <w:t>Boiral &amp; Heras-Saizarbitoria (2017)</w:t>
      </w:r>
      <w:r w:rsidRPr="00182C9E">
        <w:fldChar w:fldCharType="end"/>
      </w:r>
      <w:r w:rsidRPr="00182C9E">
        <w:t xml:space="preserve"> </w:t>
      </w:r>
      <w:r w:rsidR="00FF366E">
        <w:t>menunjukkan</w:t>
      </w:r>
      <w:r w:rsidRPr="00182C9E">
        <w:t xml:space="preserve"> bahwa terdapat peran dari pihak swasta atau bisnis dalam melakukan pemanfaatan potensi alam. dalam penelitian ini, temuan lapangan </w:t>
      </w:r>
      <w:r w:rsidR="00FF366E">
        <w:t>menunjukkan</w:t>
      </w:r>
      <w:r w:rsidRPr="00182C9E">
        <w:t xml:space="preserve"> terdapat peran yang cukup domunian dari pihak swasta yaitu PT Pembangkit Jawa-Bali(PJB) Unit Pemangkit(UP) Paiton. </w:t>
      </w:r>
    </w:p>
    <w:p w14:paraId="27898998" w14:textId="77777777" w:rsidR="00182C9E" w:rsidRPr="00182C9E" w:rsidRDefault="00182C9E" w:rsidP="00691C55">
      <w:pPr>
        <w:spacing w:line="288" w:lineRule="auto"/>
        <w:ind w:left="0" w:hanging="2"/>
        <w:jc w:val="both"/>
      </w:pPr>
      <w:r w:rsidRPr="00182C9E">
        <w:t xml:space="preserve">Pihak swasta hadir dalam bentuk kegiatan tanggung jawab sosial guna memaksimalkan </w:t>
      </w:r>
      <w:r w:rsidRPr="00182C9E">
        <w:lastRenderedPageBreak/>
        <w:t xml:space="preserve">potensi alam yang dimiliki oleh </w:t>
      </w:r>
      <w:r w:rsidR="00ED71ED">
        <w:t>Desa</w:t>
      </w:r>
      <w:r w:rsidRPr="00182C9E">
        <w:t xml:space="preserve"> </w:t>
      </w:r>
      <w:r w:rsidR="00ED71ED">
        <w:t>Andungbiru</w:t>
      </w:r>
      <w:r w:rsidRPr="00182C9E">
        <w:t xml:space="preserve">. Secara administrasi, kegiatan pengelolaan </w:t>
      </w:r>
      <w:r w:rsidR="00ED71ED">
        <w:t>energi</w:t>
      </w:r>
      <w:r w:rsidRPr="00182C9E">
        <w:t xml:space="preserve"> terbarukan yang disuport oleh swasta dimulai pada tahun 2016. Pada tahun tersebut perusahaan hadir setelah terjadi banjir yang cukup besar diwilayah </w:t>
      </w:r>
      <w:r w:rsidR="00ED71ED">
        <w:t>Andungbiru</w:t>
      </w:r>
      <w:r w:rsidRPr="00182C9E">
        <w:t xml:space="preserve"> dan merusak akses jalur air yang digunakan sebagai sumber penggerak pembangkit, seperti pernyataan perwakilan perusahaan yang mengatakan bawah ”</w:t>
      </w:r>
      <w:r w:rsidRPr="00182C9E">
        <w:rPr>
          <w:i/>
        </w:rPr>
        <w:t xml:space="preserve">Ketika PJB masuk itu, </w:t>
      </w:r>
      <w:r w:rsidR="00ED71ED">
        <w:rPr>
          <w:i/>
        </w:rPr>
        <w:t>Andungbiru</w:t>
      </w:r>
      <w:r w:rsidRPr="00182C9E">
        <w:rPr>
          <w:i/>
        </w:rPr>
        <w:t xml:space="preserve"> baru saja menghadapi banjir, yang mengakibatkan pipa PLTMH itu rusak. Mengganti pipa PLTMH. 2016 menjadi momentum PJB masuk untuk perbaikan dan penggantian pipa</w:t>
      </w:r>
      <w:r w:rsidRPr="00182C9E">
        <w:t>”(Wawancara dengan I3, 2022)</w:t>
      </w:r>
      <w:r w:rsidRPr="00182C9E">
        <w:rPr>
          <w:i/>
        </w:rPr>
        <w:t>.</w:t>
      </w:r>
      <w:r w:rsidRPr="00182C9E">
        <w:t xml:space="preserve"> Melihat permasalahan tersebut perusahaan berinisiatif untuk menyusn rencana strategis lima tahunan dalam rangka pengembangan potensi alam yang ada. pada tahun pertama perusahaan membantu perbaikan saluran air. Pada tahun kedua perusahaan melakukan kajian kembali guna memastikan potensi aliran air yang berada di sana dapat menggerakan berapa menghasilakn berapa KWH. Temuan kajian tersebut </w:t>
      </w:r>
      <w:r w:rsidR="00FF366E">
        <w:t>menunjukkan</w:t>
      </w:r>
      <w:r w:rsidRPr="00182C9E">
        <w:t xml:space="preserve"> bahwa masih terdapat potensi yang bisa dikembangkan, sehingga pada tahun 2017 perusahaan memberikan bantuan berupa seperangkat alat pembangkit berserta turunannya seperti pipa, pembuatan dam penampung air, kabel dan lain sebagainya. </w:t>
      </w:r>
    </w:p>
    <w:p w14:paraId="62706023" w14:textId="77777777" w:rsidR="00182C9E" w:rsidRPr="00182C9E" w:rsidRDefault="00182C9E" w:rsidP="00691C55">
      <w:pPr>
        <w:spacing w:line="288" w:lineRule="auto"/>
        <w:ind w:left="0" w:hanging="2"/>
        <w:jc w:val="both"/>
      </w:pPr>
      <w:r w:rsidRPr="00182C9E">
        <w:t xml:space="preserve">Setelah dirasa hal teknis pembangkit telah berjalan dengan baik atau eksisting maka perusahaan mendorong agar tercipta beberapa kegiatan yang berkaitan dengan aktifitas sosial masyarakat. Seperti pada tahun 2018 dilakukan kegiatan pelatihan dan pengelolaan biji kopi. </w:t>
      </w:r>
      <w:r w:rsidR="007C22A8">
        <w:t>Mengapa</w:t>
      </w:r>
      <w:r w:rsidRPr="00182C9E">
        <w:t xml:space="preserve"> kopi? Karena masyarakat di </w:t>
      </w:r>
      <w:r w:rsidR="00ED71ED">
        <w:t>Desa</w:t>
      </w:r>
      <w:r w:rsidRPr="00182C9E">
        <w:t xml:space="preserve"> </w:t>
      </w:r>
      <w:r w:rsidR="00ED71ED">
        <w:t>Andungbiru</w:t>
      </w:r>
      <w:r w:rsidRPr="00182C9E">
        <w:t xml:space="preserve"> mayoritas memiliki perkebunan kopi, dan belum dikelola dengan baik. Maka dari itu dirasa penting untuk </w:t>
      </w:r>
      <w:r w:rsidRPr="00182C9E">
        <w:t xml:space="preserve">melakukan kegiatan pengelolaan kopi. Selanjutnya pada tahun 2019, kegiatan diarahkan untuk mengelola daerah aliran sungai sebagai bentuk pelestarian alam agar nantinya aliran air yang ada tetap terjaga dengan baik dan debit air yang dugunakan untuk pembangkit tetap stabil.  Selanjutnya pada tahun 2020 perusahaan mendorong agar tercipta sebuah mekanisme penanggulangan bencana yang berkaitan dengan kondisi alam </w:t>
      </w:r>
      <w:r w:rsidR="00ED71ED">
        <w:t>Desa</w:t>
      </w:r>
      <w:r w:rsidRPr="00182C9E">
        <w:t xml:space="preserve"> </w:t>
      </w:r>
      <w:r w:rsidR="00ED71ED">
        <w:t>Andungbiru</w:t>
      </w:r>
      <w:r w:rsidRPr="00182C9E">
        <w:t xml:space="preserve">. Seperti bencana banjir yang terjadi pada tahun dua ribu enam belas lalu yang menyebabkan kerusakan peralatan penunjang generator. Sehingga program ini diharapkan dapat menekan dan meminimalisir kerugian apabila terjadi bencana. Selanjutnya di Pada tahun 2021, masyarakat diarahkan agar dapat memanfaatkan limba pertanian kopi sehingga dapat memberikan nilai tambah kepada perekonomian masyarakat. </w:t>
      </w:r>
    </w:p>
    <w:p w14:paraId="0C250957" w14:textId="77777777" w:rsidR="00182C9E" w:rsidRPr="00182C9E" w:rsidRDefault="00182C9E" w:rsidP="00691C55">
      <w:pPr>
        <w:spacing w:line="288" w:lineRule="auto"/>
        <w:ind w:left="0" w:hanging="2"/>
        <w:jc w:val="both"/>
      </w:pPr>
      <w:r w:rsidRPr="00182C9E">
        <w:t xml:space="preserve">Helix ketiga adalah alam. Terdapat 25 sungai yang melewati dan mengairi wilayah Kabupaten Probolinggo. Sungai terpanjang adalah Sungai Rondoningo dengan panjang 95,2 km, sedangkan sungai terpendek adalah Afour Bujel dengan panjang hanya 2 km saja. Sungai-sungai yang mengalir di wilayah Kabupaten Probolinggo tersebut sangat dipengaruhi oleh iklim yang berlangsung tiap tahun. Pada saat musim kemarau, sebagian besar sungai yang mengalir mengalami kekeringan kecuali sungai-sungai besar (yaitu sungai-sungai utama) yang tidak pernah surut sepanjang tahun. Salah satunya adalah Sungai Pakelan yang mana debit air aliran sunga ini stabil. Potensi ini menjadikan salah satu alasan kuat mengapa Rasid yakin untuk membuat tenaga pembangkit dari kincir kayu pada saat itu. </w:t>
      </w:r>
    </w:p>
    <w:p w14:paraId="03E4144B" w14:textId="77777777" w:rsidR="00182C9E" w:rsidRPr="00182C9E" w:rsidRDefault="00182C9E" w:rsidP="00691C55">
      <w:pPr>
        <w:spacing w:line="288" w:lineRule="auto"/>
        <w:ind w:left="0" w:hanging="2"/>
        <w:jc w:val="both"/>
      </w:pPr>
      <w:r w:rsidRPr="00182C9E">
        <w:t xml:space="preserve">Pada perkembangannya, masyarakat berkerjasama dengan berbagai aktor untuk membuat bendungan dan aliran air permanen </w:t>
      </w:r>
      <w:r w:rsidRPr="00182C9E">
        <w:lastRenderedPageBreak/>
        <w:t>yang memiliki fungsi untuk menjaga kestabilan debit air. Pembangunan tembok pembatas aliran air dapat dilihat pada gambar 2. Saat ini, mempertimbangkan kondisi debit air yang stabil, dari awal mulanya dibangun 1 unit pembangkit kemudian berkembang menjadi tiga unit yang dinamai unit 1(A1), unit 2(A2), dan unit 3(B1).</w:t>
      </w:r>
    </w:p>
    <w:p w14:paraId="5FEB31DF" w14:textId="77777777" w:rsidR="00182C9E" w:rsidRDefault="00182C9E" w:rsidP="00691C55">
      <w:pPr>
        <w:spacing w:line="288" w:lineRule="auto"/>
        <w:ind w:left="0" w:hanging="2"/>
        <w:jc w:val="center"/>
      </w:pPr>
      <w:r w:rsidRPr="00182C9E">
        <w:rPr>
          <w:noProof/>
          <w:lang w:val="en-US"/>
        </w:rPr>
        <w:drawing>
          <wp:anchor distT="0" distB="0" distL="114300" distR="114300" simplePos="0" relativeHeight="251664384" behindDoc="0" locked="0" layoutInCell="1" allowOverlap="1" wp14:anchorId="4CA5F42A" wp14:editId="1594DD55">
            <wp:simplePos x="0" y="0"/>
            <wp:positionH relativeFrom="margin">
              <wp:align>left</wp:align>
            </wp:positionH>
            <wp:positionV relativeFrom="paragraph">
              <wp:posOffset>381000</wp:posOffset>
            </wp:positionV>
            <wp:extent cx="2644775" cy="1489075"/>
            <wp:effectExtent l="0" t="0" r="3175" b="0"/>
            <wp:wrapTopAndBottom/>
            <wp:docPr id="3" name="Picture 3" descr="C:\Rahadiyand Aditya\Riset\Riset Individu\2021 Kolaborasi Pemangku Kepentingan dalam Mewujudkan Kemandirian Energi\Proses Penelitian\Data Lapangan\IMG_20211226_120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ahadiyand Aditya\Riset\Riset Individu\2021 Kolaborasi Pemangku Kepentingan dalam Mewujudkan Kemandirian Energi\Proses Penelitian\Data Lapangan\IMG_20211226_120100.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44775" cy="1489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2C9E">
        <w:t>Gambar 2. Pembangunan Tembok Pembatas Aliran Air</w:t>
      </w:r>
    </w:p>
    <w:p w14:paraId="5CE533CB" w14:textId="77777777" w:rsidR="00182C9E" w:rsidRPr="00182C9E" w:rsidRDefault="00182C9E" w:rsidP="00691C55">
      <w:pPr>
        <w:spacing w:line="288" w:lineRule="auto"/>
        <w:ind w:left="0" w:hanging="2"/>
        <w:jc w:val="center"/>
      </w:pPr>
      <w:r w:rsidRPr="00182C9E">
        <w:t>Sumber: Data Penelitian, 2022</w:t>
      </w:r>
    </w:p>
    <w:p w14:paraId="6000CF48" w14:textId="77777777" w:rsidR="00182C9E" w:rsidRPr="00182C9E" w:rsidRDefault="00182C9E" w:rsidP="00691C55">
      <w:pPr>
        <w:spacing w:line="288" w:lineRule="auto"/>
        <w:ind w:left="0" w:hanging="2"/>
        <w:jc w:val="both"/>
      </w:pPr>
      <w:r w:rsidRPr="00182C9E">
        <w:t xml:space="preserve">Helix keempat adalah akademisi. Peneliti menemukan terdapat setidaknya satu peran dominan dari akademisi yaitu Universitas Brawijaya dalam pembuatan dan pemanfaatan </w:t>
      </w:r>
      <w:r w:rsidR="00ED71ED">
        <w:t>energi</w:t>
      </w:r>
      <w:r w:rsidRPr="00182C9E">
        <w:t xml:space="preserve"> baru terbarukan. Institusi tersebut adalah Pusat Kajian Sumber Daya Alam dan Lingkungan(PSKDAL) Univeristas Brawijaya Malang(UB). Lembaga pendidikan ini menjadi institusi yang berperan memastikan kemananan dan kelayakan </w:t>
      </w:r>
      <w:r w:rsidR="00ED71ED">
        <w:t>energi</w:t>
      </w:r>
      <w:r w:rsidRPr="00182C9E">
        <w:t xml:space="preserve"> yang dihasilkan. </w:t>
      </w:r>
    </w:p>
    <w:p w14:paraId="1A1CE383" w14:textId="77777777" w:rsidR="00182C9E" w:rsidRPr="00182C9E" w:rsidRDefault="00182C9E" w:rsidP="00691C55">
      <w:pPr>
        <w:spacing w:line="288" w:lineRule="auto"/>
        <w:ind w:left="0" w:hanging="2"/>
        <w:jc w:val="both"/>
      </w:pPr>
      <w:r w:rsidRPr="00182C9E">
        <w:t xml:space="preserve">Keterlibatan PSKDAL UB dalam pengembangan </w:t>
      </w:r>
      <w:r w:rsidR="00ED71ED">
        <w:t>energi</w:t>
      </w:r>
      <w:r w:rsidRPr="00182C9E">
        <w:t xml:space="preserve"> terbarukan di </w:t>
      </w:r>
      <w:r w:rsidR="00ED71ED">
        <w:t>Desa</w:t>
      </w:r>
      <w:r w:rsidRPr="00182C9E">
        <w:t xml:space="preserve"> </w:t>
      </w:r>
      <w:r w:rsidR="00ED71ED">
        <w:t>Andungbiru</w:t>
      </w:r>
      <w:r w:rsidRPr="00182C9E">
        <w:t xml:space="preserve"> telah sejak lama, tetapi jika berbicara kolaborasi dengan PJB UP Paiton maka dapat dikatan sejak tahun 2017, pada saat pembangunan pembangkit unit 3. Pada tahun ini perusahaan meminta pihak akademisi untuk mengajukan proposal kebutuhan pembangunan PLTMH unit tiga. Pada akhirnya </w:t>
      </w:r>
      <w:r w:rsidR="00ED71ED">
        <w:t>Desa</w:t>
      </w:r>
      <w:r w:rsidRPr="00182C9E">
        <w:t xml:space="preserve"> </w:t>
      </w:r>
      <w:r w:rsidR="00ED71ED">
        <w:t>Andungbiru</w:t>
      </w:r>
      <w:r w:rsidRPr="00182C9E">
        <w:t xml:space="preserve"> memiliki 3 unit pembangkit. </w:t>
      </w:r>
    </w:p>
    <w:p w14:paraId="6150D0B6" w14:textId="77777777" w:rsidR="00182C9E" w:rsidRPr="00182C9E" w:rsidRDefault="00182C9E" w:rsidP="00691C55">
      <w:pPr>
        <w:spacing w:line="288" w:lineRule="auto"/>
        <w:ind w:left="0" w:hanging="2"/>
        <w:jc w:val="both"/>
      </w:pPr>
      <w:r w:rsidRPr="00182C9E">
        <w:t xml:space="preserve">Perkembangannya, PSKDAL UB tidak berhenti hanya membangunkan unit pembangkit saja, peran dari akademisi ini juga melakukan evaluasi kelayakan dan standarisasi teknis </w:t>
      </w:r>
      <w:r w:rsidR="00ED71ED">
        <w:t>energi</w:t>
      </w:r>
      <w:r w:rsidRPr="00182C9E">
        <w:t xml:space="preserve">. Beberapa hal yang dilakukan adalah meninjau aspek teknis terhadap kuantitas, jumlah dan kualitas, maupun mutu kelistrikan PLTMH. Saat ini </w:t>
      </w:r>
      <w:r w:rsidR="00ED71ED">
        <w:t>energi</w:t>
      </w:r>
      <w:r w:rsidRPr="00182C9E">
        <w:t xml:space="preserve"> yang dihasilkan dari tiga unit tersebut adalah untuk unit 1(A1) sebesar 37,5 kVA, kemudian untuk unit 2(A2) sebesar 31,25kVA, dan terakhri untuk untuk unit 3(B1) sebesar 7,5kVA. </w:t>
      </w:r>
    </w:p>
    <w:p w14:paraId="7463B1D4" w14:textId="77777777" w:rsidR="00182C9E" w:rsidRPr="00182C9E" w:rsidRDefault="00182C9E" w:rsidP="00691C55">
      <w:pPr>
        <w:spacing w:line="288" w:lineRule="auto"/>
        <w:ind w:left="0" w:hanging="2"/>
        <w:jc w:val="both"/>
      </w:pPr>
      <w:r w:rsidRPr="00182C9E">
        <w:t xml:space="preserve">Helix kelima adalah pemerintah. Pemerintah di sini memiliki tugas untuk mendukung dan mempermudah berbagai regulasi yang dibutuhkan. Bahkan peran dari pihak ini tidak hanya dilakukan oleh satu institusi saja. Beberapa institusi antara lain adalah peran dari pemerintah Kabupaten Probolinggo maupun Pemerintah </w:t>
      </w:r>
      <w:r w:rsidR="00ED71ED">
        <w:t>Desa</w:t>
      </w:r>
      <w:r w:rsidRPr="00182C9E">
        <w:t xml:space="preserve"> </w:t>
      </w:r>
      <w:r w:rsidR="00ED71ED">
        <w:t>Andungbiru</w:t>
      </w:r>
      <w:r w:rsidRPr="00182C9E">
        <w:t xml:space="preserve"> yang mendukung berbagai aktivitas pemanfaatan </w:t>
      </w:r>
      <w:r w:rsidR="00ED71ED">
        <w:t>energi</w:t>
      </w:r>
      <w:r w:rsidRPr="00182C9E">
        <w:t xml:space="preserve"> terbarukan. Salah satu hal yang dilakukan adalah mendukung legalitas terbentuknya Kelompok Tirta Pijar dengan surat </w:t>
      </w:r>
      <w:r w:rsidR="00C05EF2">
        <w:t>keputusan</w:t>
      </w:r>
      <w:r w:rsidRPr="00182C9E">
        <w:t xml:space="preserve"> dan ditindaklanjuti menjadi kelompok yang terdaftar di Kemenkumham. </w:t>
      </w:r>
    </w:p>
    <w:p w14:paraId="2FA9F872" w14:textId="77777777" w:rsidR="00182C9E" w:rsidRPr="00182C9E" w:rsidRDefault="00182C9E" w:rsidP="00691C55">
      <w:pPr>
        <w:spacing w:line="288" w:lineRule="auto"/>
        <w:ind w:left="0" w:hanging="2"/>
        <w:jc w:val="both"/>
      </w:pPr>
      <w:r w:rsidRPr="00182C9E">
        <w:t xml:space="preserve">Sleanjutnya peran dari Bappeda, Balai Latihan kerja Kabupaten Probolinggo, Dinas Perindustrian, dan Perhutani adalah untuk melakukan pelatihan guna peningkatan kapasitas masyarakat berdasarkan potensi lokal. Pelatihan dilakukan berbentuk pemanfaatan olahan kopi, budidaya tanaman dan tumbuhan lokal, hingga pemanfaatan limbah kopi. Pelatihan ini dilakukan dengan masyarakat sebagai penerima manfaatnya. Pelatihan olahan kopi dilakukan dalam bentuk pemilahan biji kopi siap olah, kemudian cara penyangraian kopi yang ideal, hingga pengemasan dan pemasaran. Kemudian untuk pelatihan budidaya tanaman adalah dengan </w:t>
      </w:r>
      <w:r w:rsidRPr="00182C9E">
        <w:lastRenderedPageBreak/>
        <w:t xml:space="preserve">memberikan keterampilan bercocok tanam bagi masyarakat dan juga pembuatan gudang bibit yang harapannya, bibit tersebut nantinya ditanam di daerah aliran sungai. Penanaman ini selain memberikan manfaat kepada masyarakat terkait dengan buah yang bisa diambil, tetapi juga bisa menjaga stabilitas aliran air sungai dan pelestarian kawasan. </w:t>
      </w:r>
    </w:p>
    <w:p w14:paraId="26ACEC95" w14:textId="77777777" w:rsidR="00182C9E" w:rsidRPr="00182C9E" w:rsidRDefault="00182C9E" w:rsidP="00691C55">
      <w:pPr>
        <w:spacing w:line="288" w:lineRule="auto"/>
        <w:ind w:left="0" w:hanging="2"/>
        <w:jc w:val="both"/>
      </w:pPr>
      <w:r w:rsidRPr="00182C9E">
        <w:t xml:space="preserve">Institusi pemerintahan lainnya yang memiliki peran cukup baik dalam pengembangan dari pemanfaatan </w:t>
      </w:r>
      <w:r w:rsidR="00ED71ED">
        <w:t>energi</w:t>
      </w:r>
      <w:r w:rsidRPr="00182C9E">
        <w:t xml:space="preserve"> terbarukan adalah Badan Penanggulangan Bencana(BNPB) Daerah Probolinggo. BNPB bekerjasama dalam mensosialisasikan dan memberi pelatihan pengelolaan kawasan hutan maupun aliran sungai di </w:t>
      </w:r>
      <w:r w:rsidR="00ED71ED">
        <w:t>Desa</w:t>
      </w:r>
      <w:r w:rsidRPr="00182C9E">
        <w:t xml:space="preserve"> </w:t>
      </w:r>
      <w:r w:rsidR="00ED71ED">
        <w:t>Andungbiru</w:t>
      </w:r>
      <w:r w:rsidRPr="00182C9E">
        <w:t xml:space="preserve">. Bentuk kegiatannya adalah penanaman berbagai jenis tanaman di pinggiran sungai dan penjelasan terkait perawatan tanaman tersebut. Hal ini dilakukan karena </w:t>
      </w:r>
      <w:r w:rsidR="00ED71ED">
        <w:t>Desa</w:t>
      </w:r>
      <w:r w:rsidRPr="00182C9E">
        <w:t xml:space="preserve"> </w:t>
      </w:r>
      <w:r w:rsidR="00ED71ED">
        <w:t>Andungbiru</w:t>
      </w:r>
      <w:r w:rsidRPr="00182C9E">
        <w:t xml:space="preserve"> sebagai wilayah perbuktikan merupakan kawasan dengan tingkat bencana longsor yang cukup tinggi. Sehingga, salah satu cara yang dilakukan dalam mengantisipasi terjadinya bencana dengan memastikan vegetasi yang rapat minimal di kawasan daerah aliran sungai. </w:t>
      </w:r>
    </w:p>
    <w:p w14:paraId="52FCC853" w14:textId="77777777" w:rsidR="00CE1CAC" w:rsidRDefault="00CE1CAC" w:rsidP="00691C55">
      <w:pPr>
        <w:spacing w:line="288" w:lineRule="auto"/>
        <w:ind w:left="0" w:hanging="2"/>
        <w:jc w:val="both"/>
        <w:rPr>
          <w:b/>
        </w:rPr>
      </w:pPr>
    </w:p>
    <w:p w14:paraId="469DFAD5" w14:textId="77777777" w:rsidR="00182C9E" w:rsidRPr="00182C9E" w:rsidRDefault="00182C9E" w:rsidP="00691C55">
      <w:pPr>
        <w:spacing w:line="288" w:lineRule="auto"/>
        <w:ind w:left="0" w:hanging="2"/>
        <w:jc w:val="both"/>
        <w:rPr>
          <w:b/>
        </w:rPr>
      </w:pPr>
      <w:r w:rsidRPr="00182C9E">
        <w:rPr>
          <w:b/>
        </w:rPr>
        <w:t>Kampung Sentra Energi Terbarukan untuk Masyarakat: Manfaat Sosial yang Muncul</w:t>
      </w:r>
    </w:p>
    <w:p w14:paraId="35AC9FB0" w14:textId="77777777" w:rsidR="00182C9E" w:rsidRPr="00182C9E" w:rsidRDefault="00182C9E" w:rsidP="00691C55">
      <w:pPr>
        <w:spacing w:line="288" w:lineRule="auto"/>
        <w:ind w:left="0" w:hanging="2"/>
        <w:jc w:val="both"/>
      </w:pPr>
      <w:r w:rsidRPr="00182C9E">
        <w:t xml:space="preserve">Tidak sedikit penelitian yang </w:t>
      </w:r>
      <w:r w:rsidR="00FF366E">
        <w:t>menunjukkan</w:t>
      </w:r>
      <w:r w:rsidRPr="00182C9E">
        <w:t xml:space="preserve"> bahwa pemanfaatan </w:t>
      </w:r>
      <w:r w:rsidR="00ED71ED">
        <w:t>energi</w:t>
      </w:r>
      <w:r w:rsidRPr="00182C9E">
        <w:t xml:space="preserve"> </w:t>
      </w:r>
      <w:r w:rsidR="007C22A8">
        <w:t>terbarukan</w:t>
      </w:r>
      <w:r w:rsidRPr="00182C9E">
        <w:t xml:space="preserve"> dapat berefek</w:t>
      </w:r>
      <w:r w:rsidRPr="00182C9E">
        <w:fldChar w:fldCharType="begin" w:fldLock="1"/>
      </w:r>
      <w:r w:rsidRPr="00182C9E">
        <w:instrText>ADDIN CSL_CITATION {"citationItems":[{"id":"ITEM-1","itemData":{"abstract":"Geographical condition of Indonesia that has many small islands and many of them are in rural remote areas, therefore the energy development is not possible through all of the power grid of state electricity company (PT PLN). One of the alternatives for rural electrification is to utilize the local energy potency through the development of the energy independent village (EIV) South Lampung Regency has energy potency for the development of EIV program with considering that there are still many villages that not yet electrified, energy demand will increase, and has renewable energy sources. Energy demand in South Lampung Regency is expected to increase in average of 3.6% per year, from 2028.6 thousand barrel of oil equivalent (BOE) by 2010 and increased to 3445.7 thousand BOE by 2025. Result of the villages survey showed that there are the variety of energy potency to develop EIV, therefore need carefully analysis to select the appropriate type of energy resources and technologies. Result of the energy planning shows that there are 3 potential villages as EIV in South Lampung Regency. The three villages are Tajimalela Village (Kalianda District) that utilize solar home system, Sidomukti Village (Tanjungsari District) that utilize biogas technology, and Jondong Village (Kalianda District) that utilize micro-hydro power. The economic calculation of each option then disseminated to local governments and communities to create the implementation program that could help improve the economic empowering of the communities.","author":[{"dropping-particle":"","family":"Sugiyono","given":"Agus","non-dropping-particle":"","parse-names":false,"suffix":""}],"id":"ITEM-1","issued":{"date-parts":[["2011"]]},"title":"PEMBERDAYAAN EKONOMI MASYARAKAT MELALUI PENGEMBANGAN DESA MANDIRI ENERGI DI KABUPATEN LAMPUNG SELATAN","type":"report"},"uris":["http://www.mendeley.com/documents/?uuid=3ee134ca-aa89-32f1-be50-f0800031ecf3"]},{"id":"ITEM-2","itemData":{"DOI":"10.1155/2020/5972342","abstract":"This paper proposes the planning of hybrid micro-hydro and solar photovoltaic system for rural areas of Central Java, Indonesia. The Indonesian government has paid great attention to the development of renewable energy sources, especially solar and hydropower. One area that has a high potential for both types of energy is the province of Central Java, located on the island of Java, Indonesia. In this research, we conduct field research to determine the ideal capacity of solar and micro-hydro hybrid power plants, electricity load analysis, and optimal design of hybrid power plants. Data on the potential of micro-hydro plants are obtained by direct measurement on the Ancol Bligo irrigation channel located in Bligo village, Ngluwar district, Magelang regency, Central Java province, Indonesia. Data on solar power potential were obtained from NASA's database for solar radiation in the Central Java region. Hydropower potential data include channel length, debit, heads, and power potential in irrigation channels originating from rivers. These data are used to design an optimal hybrid power plant. The method used to obtain the optimal design of a hybrid power plant system is based on the analysis of capital costs, grid sales, cost of energy, and net present cost. Based on the parameters of the analysis, the composition of the optimal generator for the on-grid scheme to the distribution network can be determined. The results showed that hybrid power plants were able to meet the needs of electrical energy in the villages around the power plant and that the excess energy could be sold to national electricity providers.","author":[{"dropping-particle":"","family":"Syahputra","given":"Ramadoni","non-dropping-particle":"","parse-names":false,"suffix":""},{"dropping-particle":"","family":"Soesanti","given":"Indah","non-dropping-particle":"","parse-names":false,"suffix":""}],"container-title":"Journal of Electrical and Computer Engineering","id":"ITEM-2","issued":{"date-parts":[["2020"]]},"publisher":"Hindawi Limited","title":"Planning of hybrid micro-hydro and solar photovoltaic systems for rural areas of central Java, Indonesia","type":"article-journal","volume":"2020"},"uris":["http://www.mendeley.com/documents/?uuid=395fc67c-7703-3a18-af6a-567e3d06eb31"]},{"id":"ITEM-3","itemData":{"abstract":"Different information sources on solar radiation data are usually available for a same site. Significant discrepancies can be observed between these different sources, leading to a certain taste of incertitude. An in-depth analysis of such a problem reveals that this is coherent with the natural and unavoidable variability of the solar radiation phenomenon, and that all the information sources can be considered as equally confident. This article describes in a first place the different available solar radiation information sources for Algeria. Their confidence is analyzed afterwards at the light of the variability observed in the long-term series of crude data of a particular site. Finally, the consequences of solar radiation data discrepancy in terms of energy production and PV sizing uncertainties are also analyzed. © 2003 Elsevier Ltd. All rights reserved.","author":[{"dropping-particle":"","family":"Labed","given":"S.","non-dropping-particle":"","parse-names":false,"suffix":""},{"dropping-particle":"","family":"Lorenzo","given":"E.","non-dropping-particle":"","parse-names":false,"suffix":""}],"container-title":"Renewable Energy","id":"ITEM-3","issue":"7","issued":{"date-parts":[["2004"]]},"page":"1007-1022","publisher":"Elsevier BV","title":"The impact of solar radiation variability and data discrepancies on the design of PV systems","type":"article-journal","volume":"29"},"uris":["http://www.mendeley.com/documents/?uuid=01adee02-d4ee-340e-a419-6a4dfe457d18"]}],"mendeley":{"formattedCitation":"(Labed &amp; Lorenzo, 2004; Sugiyono, 2011; Syahputra &amp; Soesanti, 2020)","plainTextFormattedCitation":"(Labed &amp; Lorenzo, 2004; Sugiyono, 2011; Syahputra &amp; Soesanti, 2020)","previouslyFormattedCitation":"(Labed &amp; Lorenzo, 2004; Sugiyono, 2011; Syahputra &amp; Soesanti, 2020)"},"properties":{"noteIndex":0},"schema":"https://github.com/citation-style-language/schema/raw/master/csl-citation.json"}</w:instrText>
      </w:r>
      <w:r w:rsidRPr="00182C9E">
        <w:fldChar w:fldCharType="separate"/>
      </w:r>
      <w:r w:rsidRPr="00182C9E">
        <w:rPr>
          <w:noProof/>
        </w:rPr>
        <w:t>(Labed &amp; Lorenzo, 2004; Sugiyono, 2011; Syahputra &amp; Soesanti, 2020)</w:t>
      </w:r>
      <w:r w:rsidRPr="00182C9E">
        <w:fldChar w:fldCharType="end"/>
      </w:r>
      <w:r w:rsidRPr="00182C9E">
        <w:t xml:space="preserve"> pada berbagai kegiatan sosial di masyarakat. Bahkan ada yang mengaitkan dengan aktivitas wisata</w:t>
      </w:r>
      <w:r w:rsidRPr="00182C9E">
        <w:fldChar w:fldCharType="begin" w:fldLock="1"/>
      </w:r>
      <w:r w:rsidRPr="00182C9E">
        <w:instrText>ADDIN CSL_CITATION {"citationItems":[{"id":"ITEM-1","itemData":{"DOI":"10.1016/J.HELIYON.2021.E08188","ISSN":"2405-8440","author":[{"dropping-particle":"","family":"Vargas","given":"Calderón. F","non-dropping-particle":"","parse-names":false,"suffix":""},{"dropping-particle":"","family":"Campos","given":"Asmat. D","non-dropping-particle":"","parse-names":false,"suffix":""},{"dropping-particle":"","family":"Arroyo","given":"Chávez. P","non-dropping-particle":"","parse-names":false,"suffix":""}],"container-title":"Heliyon","id":"ITEM-1","issued":{"date-parts":[["2021","10","20"]]},"page":"e08188","publisher":"Elsevier","title":"Sustainable tourism policies in Peru and their link with renewable energy: analysis in the main museums of the Moche route","type":"article-journal"},"uris":["http://www.mendeley.com/documents/?uuid=bf7b303c-9e3f-39e3-9cf3-c7905d6142c9"]}],"mendeley":{"formattedCitation":"(Vargas et al., 2021)","plainTextFormattedCitation":"(Vargas et al., 2021)","previouslyFormattedCitation":"(Vargas et al., 2021)"},"properties":{"noteIndex":0},"schema":"https://github.com/citation-style-language/schema/raw/master/csl-citation.json"}</w:instrText>
      </w:r>
      <w:r w:rsidRPr="00182C9E">
        <w:fldChar w:fldCharType="separate"/>
      </w:r>
      <w:r w:rsidRPr="00182C9E">
        <w:rPr>
          <w:noProof/>
        </w:rPr>
        <w:t>(Vargas et al., 2021)</w:t>
      </w:r>
      <w:r w:rsidRPr="00182C9E">
        <w:fldChar w:fldCharType="end"/>
      </w:r>
      <w:r w:rsidRPr="00182C9E">
        <w:t xml:space="preserve"> di sebuah kawasan, pemberdayaan perempuan</w:t>
      </w:r>
      <w:r w:rsidRPr="00182C9E">
        <w:fldChar w:fldCharType="begin" w:fldLock="1"/>
      </w:r>
      <w:r w:rsidRPr="00182C9E">
        <w:instrText>ADDIN CSL_CITATION {"citationItems":[{"id":"ITEM-1","itemData":{"DOI":"10.1016/J.JCLEPRO.2021.128536","ISSN":"0959-6526","abstract":"Women empowerment is counted as the fifth sustainable development goal known as gender equality (SDG 5), and it is affected by many factors. In East Sumba, renewable energy development as the seventh sustainable development goal (SDG 7: Affordable and clean energy) provides opportunities and challenges in empowering women. Rural microfinance institutions (MFIs) enable women to increase their empowerment by managing energy. This paper explores the direct and indirect (mediated) effect of renewable energy on women's empowerment via green MFIs. We employed Partial Least Squares-Structural Equation Model (PLS-SEM) with bootstrapping technique and Sobel test to perform the mediating effect. The findings showed the direct relationship of renewable energy on green MFIs and provided empirical evidence on the mediating effect of green MFIs. It confirms green MFIs sustainably, which operates based on the integration model of gender mainstreaming in the renewable energy sector. The results imply that the pro gender policy of local government in response to the availability of renewable energy supported by developing green MFIs.","author":[{"dropping-particle":"","family":"Atahau","given":"Apriani Dorkas Rambu","non-dropping-particle":"","parse-names":false,"suffix":""},{"dropping-particle":"","family":"Sakti","given":"Imanuel Madea","non-dropping-particle":"","parse-names":false,"suffix":""},{"dropping-particle":"","family":"Huruta","given":"Andrian Dolfriandra","non-dropping-particle":"","parse-names":false,"suffix":""},{"dropping-particle":"","family":"Kim","given":"Min Sun","non-dropping-particle":"","parse-names":false,"suffix":""}],"container-title":"Journal of Cleaner Production","id":"ITEM-1","issued":{"date-parts":[["2021","10","10"]]},"page":"128536","publisher":"Elsevier","title":"Gender and renewable energy integration: The mediating role of green-microfinance","type":"article-journal","volume":"318"},"uris":["http://www.mendeley.com/documents/?uuid=f7be9311-a386-3156-b864-d80ae43fdf12"]}],"mendeley":{"formattedCitation":"(Atahau et al., 2021)","plainTextFormattedCitation":"(Atahau et al., 2021)","previouslyFormattedCitation":"(Atahau et al., 2021)"},"properties":{"noteIndex":0},"schema":"https://github.com/citation-style-language/schema/raw/master/csl-citation.json"}</w:instrText>
      </w:r>
      <w:r w:rsidRPr="00182C9E">
        <w:fldChar w:fldCharType="separate"/>
      </w:r>
      <w:r w:rsidRPr="00182C9E">
        <w:rPr>
          <w:noProof/>
        </w:rPr>
        <w:t>(Atahau et al., 2021)</w:t>
      </w:r>
      <w:r w:rsidRPr="00182C9E">
        <w:fldChar w:fldCharType="end"/>
      </w:r>
      <w:r w:rsidRPr="00182C9E">
        <w:t>, maupun peningkatan kewirausahaan</w:t>
      </w:r>
      <w:r w:rsidRPr="00182C9E">
        <w:fldChar w:fldCharType="begin" w:fldLock="1"/>
      </w:r>
      <w:r w:rsidRPr="00182C9E">
        <w:instrText>ADDIN CSL_CITATION {"citationItems":[{"id":"ITEM-1","itemData":{"DOI":"10.1016/J.ERSS.2021.101977","ISSN":"2214-6296","abstract":"Renewable energy is fundamental for sustainable development challenges and social sciences advances. The development agenda prescribes to pursue renewable energy policies as a pillar of energy security and sustainable development in both developed and developing countries. A major policy implication for renewable energy derives from entrepreneurship boosting, targeting women, rural, youth, and vulnerable categories, where microfinance and resilience policies have found a wide consensus. The present work exploits a statistical approach to measure energy policy effectiveness, making use of the brand-new IBRD-World Bank release SDG7 Tracking: The Energy Progress Report. A composite indicator of renewable energy policy is built, exploring different perspectives. The determinants of energy policy effectiveness are analyzed. A statistical comparison of the different results is relevant to ensure robustness implications. We discover that countries endowed with natural resources, such as Brazil, perform better in renewable energy consumption. We confirm that green countries, e.g. the Nordic region, maintain a high renewable energy consumption attitude. We also validate that oil exporters – and notably most of the Arab countries –, are usually less prone to use renewable energy. These implications are foremost for the vulnerable empowerment and societal challenges required to foster the energy transition.","author":[{"dropping-particle":"","family":"Gatto","given":"Andrea","non-dropping-particle":"","parse-names":false,"suffix":""},{"dropping-particle":"","family":"Drago","given":"Carlo","non-dropping-particle":"","parse-names":false,"suffix":""}],"container-title":"Energy Research &amp; Social Science","id":"ITEM-1","issued":{"date-parts":[["2021","8","1"]]},"page":"101977","publisher":"Elsevier","title":"When renewable energy, empowerment, and entrepreneurship connect: Measuring energy policy effectiveness in 230 countries","type":"article-journal","volume":"78"},"uris":["http://www.mendeley.com/documents/?uuid=ec015aa7-6adf-3bb2-8934-fef1c800319b"]}],"mendeley":{"formattedCitation":"(Gatto &amp; Drago, 2021)","plainTextFormattedCitation":"(Gatto &amp; Drago, 2021)","previouslyFormattedCitation":"(Gatto &amp; Drago, 2021)"},"properties":{"noteIndex":0},"schema":"https://github.com/citation-style-language/schema/raw/master/csl-citation.json"}</w:instrText>
      </w:r>
      <w:r w:rsidRPr="00182C9E">
        <w:fldChar w:fldCharType="separate"/>
      </w:r>
      <w:r w:rsidRPr="00182C9E">
        <w:rPr>
          <w:noProof/>
        </w:rPr>
        <w:t>(Gatto &amp; Drago, 2021)</w:t>
      </w:r>
      <w:r w:rsidRPr="00182C9E">
        <w:fldChar w:fldCharType="end"/>
      </w:r>
      <w:r w:rsidRPr="00182C9E">
        <w:t xml:space="preserve"> masyarakat. Setidaknya, pada penelitian ini </w:t>
      </w:r>
      <w:r w:rsidRPr="00182C9E">
        <w:t xml:space="preserve">menemukan tiga manfaat besar dari turunan kegiatan pemanfaatan potensi alam untuk </w:t>
      </w:r>
      <w:r w:rsidR="00ED71ED">
        <w:t>energi</w:t>
      </w:r>
      <w:r w:rsidRPr="00182C9E">
        <w:t xml:space="preserve"> terbarukan yaitu: 1) tercukupnya kebutuhan listrik masyarakat, 2) pengembangan keterampilan menanam dan berternak. 3) peningkatan pengetahuan budidaya dan diversivikasi olahan kopi.</w:t>
      </w:r>
    </w:p>
    <w:p w14:paraId="3A76E267" w14:textId="77777777" w:rsidR="00182C9E" w:rsidRPr="00182C9E" w:rsidRDefault="00182C9E" w:rsidP="00691C55">
      <w:pPr>
        <w:spacing w:line="288" w:lineRule="auto"/>
        <w:ind w:left="0" w:hanging="2"/>
        <w:jc w:val="both"/>
      </w:pPr>
      <w:r w:rsidRPr="00182C9E">
        <w:t>Manfaat sosial pertama adalah tercukupinya kebutuhan listrik</w:t>
      </w:r>
      <w:r w:rsidRPr="00182C9E">
        <w:fldChar w:fldCharType="begin" w:fldLock="1"/>
      </w:r>
      <w:r w:rsidRPr="00182C9E">
        <w:instrText>ADDIN CSL_CITATION {"citationItems":[{"id":"ITEM-1","itemData":{"author":[{"dropping-particle":"","family":"Utomo","given":"Teguh","non-dropping-particle":"","parse-names":false,"suffix":""}],"id":"ITEM-1","issued":{"date-parts":[["2022"]]},"title":"DRAFT LAPORAN AKHIR PROGRAM CSR PT PJB UNIT PEMBANGKIT PAITON","type":"report"},"uris":["http://www.mendeley.com/documents/?uuid=e91af0aa-6f43-44e3-8de9-2af7474dee07"]}],"mendeley":{"formattedCitation":"(Utomo, 2022)","plainTextFormattedCitation":"(Utomo, 2022)","previouslyFormattedCitation":"(Utomo, 2022)"},"properties":{"noteIndex":0},"schema":"https://github.com/citation-style-language/schema/raw/master/csl-citation.json"}</w:instrText>
      </w:r>
      <w:r w:rsidRPr="00182C9E">
        <w:fldChar w:fldCharType="separate"/>
      </w:r>
      <w:r w:rsidRPr="00182C9E">
        <w:rPr>
          <w:noProof/>
        </w:rPr>
        <w:t>(Utomo, 2022)</w:t>
      </w:r>
      <w:r w:rsidRPr="00182C9E">
        <w:fldChar w:fldCharType="end"/>
      </w:r>
      <w:r w:rsidRPr="00182C9E">
        <w:t xml:space="preserve"> untuk masyarakat. PLTMH telah mengalirkan listrik kurang lebih 76,25 KVA. Dengan pembagian </w:t>
      </w:r>
      <w:r w:rsidR="00ED71ED">
        <w:t>energi</w:t>
      </w:r>
      <w:r w:rsidRPr="00182C9E">
        <w:t xml:space="preserve"> per unit yang dihasilakan Unit 1(A1) menghasilkan  37,5 kVA, Unit 2(A2) menghasilkan 31,25 kVA, dan Unit 3 (B1) sebesar 7,5 kVA. </w:t>
      </w:r>
      <w:r w:rsidR="00ED71ED">
        <w:t>Energi</w:t>
      </w:r>
      <w:r w:rsidRPr="00182C9E">
        <w:t xml:space="preserve"> tersebut terdistribusikan ke beberapa wilayah antara lain: Dusun Sumberkapung, </w:t>
      </w:r>
      <w:r w:rsidR="00ED71ED">
        <w:t>Desa</w:t>
      </w:r>
      <w:r w:rsidRPr="00182C9E">
        <w:t xml:space="preserve"> </w:t>
      </w:r>
      <w:r w:rsidR="00ED71ED">
        <w:t>Andungbiru</w:t>
      </w:r>
      <w:r w:rsidRPr="00182C9E">
        <w:t xml:space="preserve">, Kec. Tiris sebanyak 100 KK, Dusun Sumberduren, </w:t>
      </w:r>
      <w:r w:rsidR="00ED71ED">
        <w:t>Desa</w:t>
      </w:r>
      <w:r w:rsidRPr="00182C9E">
        <w:t xml:space="preserve"> Sumberduren, Kec. Krucil sebanyak 200 KK, Dusun Tunggangan, </w:t>
      </w:r>
      <w:r w:rsidR="00ED71ED">
        <w:t>Desa</w:t>
      </w:r>
      <w:r w:rsidRPr="00182C9E">
        <w:t xml:space="preserve"> Tiris, Kec. Tiris sebanyak 81 KK, Dusun Jawaan, </w:t>
      </w:r>
      <w:r w:rsidR="00ED71ED">
        <w:t>Desa</w:t>
      </w:r>
      <w:r w:rsidRPr="00182C9E">
        <w:t xml:space="preserve"> Roto, Kec. Tiris sebanyak 25 KK. Sehingga total penerima manfaat</w:t>
      </w:r>
      <w:r w:rsidRPr="00182C9E">
        <w:fldChar w:fldCharType="begin" w:fldLock="1"/>
      </w:r>
      <w:r w:rsidRPr="00182C9E">
        <w:instrText>ADDIN CSL_CITATION {"citationItems":[{"id":"ITEM-1","itemData":{"ISBN":"3513071704830","author":[{"dropping-particle":"","family":"Officer","given":"","non-dropping-particle":"","parse-names":false,"suffix":""}],"id":"ITEM-1","issued":{"date-parts":[["2020"]]},"publisher-place":"Probolinggo","title":"DATA PEMANFAATAN PLTMH PROGRAM KAMPUNG SENTRA ENERGI TERBARUKAN UNTUK MASYARAKAT PT. PJB UP PAITON","type":"report"},"uris":["http://www.mendeley.com/documents/?uuid=4b00a5fe-00a4-4e7e-acaa-13e32f5129c3"]}],"mendeley":{"formattedCitation":"(Officer, 2020)","plainTextFormattedCitation":"(Officer, 2020)","previouslyFormattedCitation":"(Officer, 2020)"},"properties":{"noteIndex":0},"schema":"https://github.com/citation-style-language/schema/raw/master/csl-citation.json"}</w:instrText>
      </w:r>
      <w:r w:rsidRPr="00182C9E">
        <w:fldChar w:fldCharType="separate"/>
      </w:r>
      <w:r w:rsidRPr="00182C9E">
        <w:rPr>
          <w:noProof/>
        </w:rPr>
        <w:t>(Officer, 2020)</w:t>
      </w:r>
      <w:r w:rsidRPr="00182C9E">
        <w:fldChar w:fldCharType="end"/>
      </w:r>
      <w:r w:rsidRPr="00182C9E">
        <w:t xml:space="preserve"> sebanyak 475 KK di </w:t>
      </w:r>
      <w:r w:rsidR="00ED71ED">
        <w:t>Desa</w:t>
      </w:r>
      <w:r w:rsidRPr="00182C9E">
        <w:t xml:space="preserve"> </w:t>
      </w:r>
      <w:r w:rsidR="00ED71ED">
        <w:t>Andungbiru</w:t>
      </w:r>
      <w:r w:rsidRPr="00182C9E">
        <w:t xml:space="preserve"> dan </w:t>
      </w:r>
      <w:r w:rsidR="00ED71ED">
        <w:t>Desa</w:t>
      </w:r>
      <w:r w:rsidRPr="00182C9E">
        <w:t xml:space="preserve"> Sumber Duren. </w:t>
      </w:r>
    </w:p>
    <w:p w14:paraId="7DD85D7C" w14:textId="77777777" w:rsidR="00182C9E" w:rsidRPr="00182C9E" w:rsidRDefault="00ED71ED" w:rsidP="00691C55">
      <w:pPr>
        <w:spacing w:line="288" w:lineRule="auto"/>
        <w:ind w:left="0" w:hanging="2"/>
        <w:jc w:val="both"/>
      </w:pPr>
      <w:r>
        <w:t>Energi</w:t>
      </w:r>
      <w:r w:rsidR="00182C9E" w:rsidRPr="00182C9E">
        <w:t xml:space="preserve"> terbarukan yang hadir di </w:t>
      </w:r>
      <w:r>
        <w:t>Desa</w:t>
      </w:r>
      <w:r w:rsidR="00182C9E" w:rsidRPr="00182C9E">
        <w:t xml:space="preserve"> </w:t>
      </w:r>
      <w:r>
        <w:t>Andungbiru</w:t>
      </w:r>
      <w:r w:rsidR="00182C9E" w:rsidRPr="00182C9E">
        <w:t xml:space="preserve"> tidak hanya dirasakan oleh masyarakat umum saja, tetapi juga dirasakan oleh berbagai institusi sosial ’</w:t>
      </w:r>
      <w:r w:rsidR="00182C9E" w:rsidRPr="00182C9E">
        <w:rPr>
          <w:i/>
        </w:rPr>
        <w:t>Ada 27 masjid gratis tidak bayar untuk listrik, ada 70 an mushalah, sekolah dan madrasah tidak berbayar juga</w:t>
      </w:r>
      <w:r w:rsidR="00182C9E" w:rsidRPr="00182C9E">
        <w:t>’(</w:t>
      </w:r>
      <w:r w:rsidR="00182C9E" w:rsidRPr="00182C9E">
        <w:rPr>
          <w:rFonts w:eastAsia="NanumMyeongjo"/>
        </w:rPr>
        <w:t>Wawancara dengan I2, 2022</w:t>
      </w:r>
      <w:r w:rsidR="00182C9E" w:rsidRPr="00182C9E">
        <w:t xml:space="preserve">). Terbukti terdapat sekitar 27 masjid, 60 an mushalah, dan beberapa fasilitas sekolah dasar dan Madrasah. Salah satu inovasi yang layak untuk ditiru dan dikembangkan oleh wilayah dengan topografi yang sama dan juga potensi lokal yang tidak jauh berbeda. </w:t>
      </w:r>
    </w:p>
    <w:p w14:paraId="7087569B" w14:textId="77777777" w:rsidR="00182C9E" w:rsidRPr="00182C9E" w:rsidRDefault="00182C9E" w:rsidP="00691C55">
      <w:pPr>
        <w:spacing w:line="288" w:lineRule="auto"/>
        <w:ind w:left="0" w:hanging="2"/>
        <w:jc w:val="both"/>
      </w:pPr>
      <w:r w:rsidRPr="00182C9E">
        <w:t xml:space="preserve">Manfaat sosial kedua yang timbul adalah pengembangan keterampilan menanam dan berternak. Pengembangan keterampilan menanam telah diinisiasi sejak tahun 2019, </w:t>
      </w:r>
      <w:r w:rsidRPr="00182C9E">
        <w:lastRenderedPageBreak/>
        <w:t xml:space="preserve">capaian kegiatan ini berupa terciptanya empat titik bank bibit sebagai pusat produksi dan distribusi untuk bibit yang siap dijual dipasaran. Bank bibit tersebut terletak di 4 dusun yaitu Dusun Sumber Kapung, Dusun Lawang Kedaton, Dusun Kedaton, dan Dusun Krajan kesemua dusun tersebut terletak di </w:t>
      </w:r>
      <w:r w:rsidR="00ED71ED">
        <w:t>Desa</w:t>
      </w:r>
      <w:r w:rsidRPr="00182C9E">
        <w:t xml:space="preserve"> </w:t>
      </w:r>
      <w:r w:rsidR="00ED71ED">
        <w:t>Andungbiru</w:t>
      </w:r>
      <w:r w:rsidRPr="00182C9E">
        <w:t xml:space="preserve">. Keempat bank bibit tersebut setidaknya memiliki sepuluh komoditas tanaman yang berbeda-bedadata meunjukan terdapat 35.350 bibit dan benih yang ada di empat titik bank bibit tersebut. </w:t>
      </w:r>
    </w:p>
    <w:p w14:paraId="13125C31" w14:textId="77777777" w:rsidR="00182C9E" w:rsidRPr="00182C9E" w:rsidRDefault="00182C9E" w:rsidP="00691C55">
      <w:pPr>
        <w:spacing w:line="288" w:lineRule="auto"/>
        <w:ind w:left="0" w:hanging="2"/>
        <w:jc w:val="both"/>
      </w:pPr>
      <w:r w:rsidRPr="00182C9E">
        <w:t xml:space="preserve">Ketersediaan bibit ini bukan hanya untuk dipasarkan umum dan masyarakat memperoleh nilai tambah saja, tetapi lebih dari itu juga bertujuan agar terciptanya ketersediaan bibit untuk penanaman di daerah aliran sungai. Hal ini dilakukan untuk menjaga bencana longsor terjadi kembali, dan juga melestarikan alam sehingga kestabilan debit air yang mengalir untuk menggerakan pembangkit tetap terjaga. Hingga saat ini kegiatan penanaman pohon yang dilakukan yelah mencapai lebih dari 3.000 batang pohon di kawasan </w:t>
      </w:r>
      <w:r w:rsidR="00ED71ED">
        <w:t>Desa</w:t>
      </w:r>
      <w:r w:rsidRPr="00182C9E">
        <w:t xml:space="preserve"> </w:t>
      </w:r>
      <w:r w:rsidR="00ED71ED">
        <w:t>Andungbiru</w:t>
      </w:r>
      <w:r w:rsidRPr="00182C9E">
        <w:t xml:space="preserve">. Selama ini kegiatan tersebut dilaksanakan oleh BUMDes </w:t>
      </w:r>
      <w:r w:rsidR="00ED71ED">
        <w:t>Andungbiru</w:t>
      </w:r>
      <w:r w:rsidRPr="00182C9E">
        <w:t xml:space="preserve"> yang memiliki nama BUMDes Rengganis. </w:t>
      </w:r>
    </w:p>
    <w:p w14:paraId="42677C39" w14:textId="77777777" w:rsidR="00182C9E" w:rsidRPr="00182C9E" w:rsidRDefault="00182C9E" w:rsidP="00691C55">
      <w:pPr>
        <w:spacing w:line="288" w:lineRule="auto"/>
        <w:ind w:left="0" w:hanging="2"/>
        <w:jc w:val="both"/>
      </w:pPr>
      <w:r w:rsidRPr="00182C9E">
        <w:t xml:space="preserve">Secara konsep pembangunan bank bibit ini sudah cukup baik, tetapi temuan lapangan </w:t>
      </w:r>
      <w:r w:rsidR="00FF366E">
        <w:t>menunjukkan</w:t>
      </w:r>
      <w:r w:rsidRPr="00182C9E">
        <w:t xml:space="preserve"> bahwa kondisi bangunan bank bibit tidak dirawat dan tidak dalam kondisi yang baik. Hal ini disebabkan oleh pandemic yang melanda dunia secara umum maupun Indonesia pada khususnya. Hal tersebut diperkuat dengan pernyataan </w:t>
      </w:r>
      <w:r w:rsidRPr="00182C9E">
        <w:rPr>
          <w:i/>
        </w:rPr>
        <w:t>“Kegiatan selama ini berjalan kok mas, cuma terkendala pandemi dan beberapa orang merantau jadi berhenti”</w:t>
      </w:r>
      <w:r w:rsidRPr="00182C9E">
        <w:t xml:space="preserve"> (</w:t>
      </w:r>
      <w:r w:rsidRPr="00182C9E">
        <w:rPr>
          <w:rFonts w:eastAsia="NanumMyeongjo"/>
        </w:rPr>
        <w:t>Wawancara dengan I3, 2022</w:t>
      </w:r>
      <w:r w:rsidRPr="00182C9E">
        <w:t xml:space="preserve">). </w:t>
      </w:r>
    </w:p>
    <w:p w14:paraId="171567EF" w14:textId="77777777" w:rsidR="00182C9E" w:rsidRPr="00182C9E" w:rsidRDefault="00182C9E" w:rsidP="00691C55">
      <w:pPr>
        <w:spacing w:line="288" w:lineRule="auto"/>
        <w:ind w:left="0" w:hanging="2"/>
        <w:jc w:val="both"/>
      </w:pPr>
      <w:r w:rsidRPr="00182C9E">
        <w:t xml:space="preserve">Pengembangan lain yang dilakukan adalah </w:t>
      </w:r>
      <w:r w:rsidR="00C05EF2">
        <w:t>di bidang</w:t>
      </w:r>
      <w:r w:rsidRPr="00182C9E">
        <w:t xml:space="preserve"> peternakan. Bahkan, dalam melegalkan aktifitas ini munculah sebuah </w:t>
      </w:r>
      <w:r w:rsidRPr="00182C9E">
        <w:t xml:space="preserve">Institusi sosial kemasyarakat yang bernama Kelompok Ternak Umbaran. Aktifitasnya adalah mengadakan peternakan komunal yang bertujuan agar pengeloaan peternakan dapat tersentral dan dikelola lebih baik. Beberapa improvisasi yang dilakukan adalah produksi pakan </w:t>
      </w:r>
      <w:r w:rsidR="00C05EF2">
        <w:t>organik</w:t>
      </w:r>
      <w:r w:rsidRPr="00182C9E">
        <w:t xml:space="preserve"> dengan memanfaatkan limbah kulit kopi yang telah di fermentasi untuk pakan  ternak. Kandang komunal tersebut dibangun di Dusun Sumber Kapung. Kapasitas kandang dapat memuat 10 ekor sapi. </w:t>
      </w:r>
    </w:p>
    <w:p w14:paraId="2B40EB68" w14:textId="115E8009" w:rsidR="00182C9E" w:rsidRPr="00182C9E" w:rsidRDefault="00182C9E" w:rsidP="00691C55">
      <w:pPr>
        <w:spacing w:line="288" w:lineRule="auto"/>
        <w:ind w:left="0" w:hanging="2"/>
        <w:jc w:val="both"/>
      </w:pPr>
      <w:r w:rsidRPr="00182C9E">
        <w:t xml:space="preserve">Manfaat ketiga yang muncul dari adanya pengelolaan </w:t>
      </w:r>
      <w:r w:rsidR="00ED71ED">
        <w:t>energi</w:t>
      </w:r>
      <w:r w:rsidRPr="00182C9E">
        <w:t xml:space="preserve"> terbarukan dan cukup signifikan rantai nilai</w:t>
      </w:r>
      <w:r w:rsidR="0083755E">
        <w:rPr>
          <w:lang w:val="en-US"/>
        </w:rPr>
        <w:t xml:space="preserve"> </w:t>
      </w:r>
      <w:r w:rsidRPr="00182C9E">
        <w:fldChar w:fldCharType="begin" w:fldLock="1"/>
      </w:r>
      <w:r w:rsidR="00731137">
        <w:instrText>ADDIN CSL_CITATION {"citationItems":[{"id":"ITEM-1","itemData":{"author":[{"dropping-particle":"","family":"Officer","given":"","non-dropping-particle":"","parse-names":false,"suffix":""}],"id":"ITEM-1","issued":{"date-parts":[["2021"]]},"title":"Kajian Inovasi dan SROI Program Kemanfaatan PLTMH untuk Pembangunan Kopi (Hulu-Hilir) Desa Andungbiru","type":"report"},"uris":["http://www.mendeley.com/documents/?uuid=5ebab964-bdb5-4306-bc72-beb05efbeecb"]}],"mendeley":{"formattedCitation":"(Officer, 2021)","plainTextFormattedCitation":"(Officer, 2021)","previouslyFormattedCitation":"(Officer, 2021)"},"properties":{"noteIndex":0},"schema":"https://github.com/citation-style-language/schema/raw/master/csl-citation.json"}</w:instrText>
      </w:r>
      <w:r w:rsidRPr="00182C9E">
        <w:fldChar w:fldCharType="separate"/>
      </w:r>
      <w:r w:rsidRPr="00182C9E">
        <w:rPr>
          <w:noProof/>
        </w:rPr>
        <w:t>(Officer, 2021)</w:t>
      </w:r>
      <w:r w:rsidRPr="00182C9E">
        <w:fldChar w:fldCharType="end"/>
      </w:r>
      <w:r w:rsidRPr="00182C9E">
        <w:t xml:space="preserve"> yang muncul adalah peningkatan pengetahuan budidaya dan diversivikasi olahan kopi</w:t>
      </w:r>
      <w:r w:rsidRPr="00182C9E">
        <w:rPr>
          <w:b/>
        </w:rPr>
        <w:t xml:space="preserve">.  </w:t>
      </w:r>
      <w:r w:rsidRPr="00182C9E">
        <w:t xml:space="preserve">Kegiatan budidaya kopi ini memberikan gambaran yang terkait dengan bagaimana cara menanam dan merawat tanaman kopi hingga pemanenan. Kemudia dalam pelatihan tersebut juga dijelaskan cara mengelola kopi yag telah dipanen untuk di pasarkan dalam bentuk kemasan. Kegiatan budidaya kopi ini bertujuan untuk memanfaatkan secara maksimal aliran listrik PLTMH. Dengan adanya supplai energi listrik dari PLTMH yang juga diprakarsai oleh PT PJB UP Paiton maka energi listrik yang digunakan tidak menimbulkan dampak lingkungan berupa emisi karbon. Pengolahan kopi yang diinisiasi oleh PJB UP Paiton merupakan pengadaan roaster kopi dengan tenaga Gas untuk pembakarnya dan mesin elektrik untuk mesin pemutarnya. Unit ini ditempatkan di salah satu rumah warga </w:t>
      </w:r>
      <w:r w:rsidR="00ED71ED">
        <w:t>Desa</w:t>
      </w:r>
      <w:r w:rsidRPr="00182C9E">
        <w:t xml:space="preserve"> </w:t>
      </w:r>
      <w:r w:rsidR="00ED71ED">
        <w:t>Andungbiru</w:t>
      </w:r>
      <w:r w:rsidRPr="00182C9E">
        <w:t xml:space="preserve"> untuk digunakan bersama. Mesin roaster berfungsi sebagai pemanggang biji kopi sehingga mendapat biji kopi yang siap jual. Dengan mesin ini kapasitas olah per satuan waktu meningkat drastis, dan energi yang digunakan </w:t>
      </w:r>
      <w:r w:rsidRPr="00182C9E">
        <w:lastRenderedPageBreak/>
        <w:t>juga jauh lebih efisien jika dibandingkan dengan penggunaan kayu bakar.</w:t>
      </w:r>
    </w:p>
    <w:p w14:paraId="7493B55E" w14:textId="77777777" w:rsidR="00B8342C" w:rsidRPr="00182C9E" w:rsidRDefault="00B8342C" w:rsidP="00691C55">
      <w:pPr>
        <w:pBdr>
          <w:top w:val="nil"/>
          <w:left w:val="nil"/>
          <w:bottom w:val="nil"/>
          <w:right w:val="nil"/>
          <w:between w:val="nil"/>
        </w:pBdr>
        <w:spacing w:line="288" w:lineRule="auto"/>
        <w:ind w:left="0" w:hanging="2"/>
        <w:jc w:val="both"/>
        <w:rPr>
          <w:b/>
          <w:color w:val="000000"/>
        </w:rPr>
      </w:pPr>
    </w:p>
    <w:p w14:paraId="61A1C704" w14:textId="77777777" w:rsidR="00B8342C" w:rsidRPr="00182C9E" w:rsidRDefault="00796167" w:rsidP="00691C55">
      <w:pPr>
        <w:pBdr>
          <w:top w:val="nil"/>
          <w:left w:val="nil"/>
          <w:bottom w:val="nil"/>
          <w:right w:val="nil"/>
          <w:between w:val="nil"/>
        </w:pBdr>
        <w:spacing w:line="288" w:lineRule="auto"/>
        <w:ind w:left="0" w:hanging="2"/>
        <w:jc w:val="both"/>
        <w:rPr>
          <w:b/>
          <w:color w:val="000000"/>
        </w:rPr>
      </w:pPr>
      <w:r w:rsidRPr="00182C9E">
        <w:rPr>
          <w:b/>
          <w:color w:val="000000"/>
        </w:rPr>
        <w:t>KESIMPULAN</w:t>
      </w:r>
    </w:p>
    <w:p w14:paraId="165CC5A3" w14:textId="77777777" w:rsidR="00B8342C" w:rsidRPr="00E71E8A" w:rsidRDefault="00731137" w:rsidP="00691C55">
      <w:pPr>
        <w:spacing w:line="288" w:lineRule="auto"/>
        <w:ind w:left="0" w:hanging="2"/>
        <w:jc w:val="both"/>
      </w:pPr>
      <w:r w:rsidRPr="00E71E8A">
        <w:t xml:space="preserve">Penelitian ini menemukan bahwa konsep quintuple helix ditemukan dalam pemanfaatan </w:t>
      </w:r>
      <w:r w:rsidR="00ED71ED">
        <w:t>energi</w:t>
      </w:r>
      <w:r w:rsidRPr="00E71E8A">
        <w:t xml:space="preserve"> terbarukan. Peran dari helix pertama yaitu masyarakat sebagai motor penggerak dan penggagas pemanfaatan </w:t>
      </w:r>
      <w:r w:rsidR="00ED71ED">
        <w:t>energi</w:t>
      </w:r>
      <w:r w:rsidRPr="00E71E8A">
        <w:t xml:space="preserve"> terbarukan, kemudian munculnya institusi sosial kemasyarakatan menjadi beberapa temuan penelitian ini. selanjutnya peran dari helix kedua adalah swasta yang menorong agar akselerasi dan percepatan terjadi dalam proses pemanfaatan </w:t>
      </w:r>
      <w:r w:rsidR="00ED71ED">
        <w:t>energi</w:t>
      </w:r>
      <w:r w:rsidRPr="00E71E8A">
        <w:t xml:space="preserve"> terbarukan dengan memberikan bantuan dana untuk memaksimalkan potensi aliran air dan pengembangan jumlah unit pembangkit. Selanjutnya peran dari helix ketiga adalah akademisi yang berperan sebagai pihak perancang dan tenaga ahli dalam perencanaan dan pengembangan teknis pemanfaatan </w:t>
      </w:r>
      <w:r w:rsidR="00ED71ED">
        <w:t>energi</w:t>
      </w:r>
      <w:r w:rsidRPr="00E71E8A">
        <w:t xml:space="preserve"> baru terbarukan. Helix keempat yaitu alam, dimana potensi alam berupa aliran sungai yang debit airnya stabil dapat dimanfaatkan dengan baik. Helix kelima adalah pemerintah, peran dari pihak pemerintah mendorong terciptanya legailitas kelompok sosial-kemasyarakatan yang ada, selain itu juga memberikan beberapa pelatihan dan peningkatan keterampilan yang dimiliki oleh masyarakat. Selanjutnya hasil dari penelitian ini adalah terdapat tiga manfaat besar dari turunan kegiatan pemanfaatan potensi alam untuk </w:t>
      </w:r>
      <w:r w:rsidR="00ED71ED">
        <w:t>energi</w:t>
      </w:r>
      <w:r w:rsidRPr="00E71E8A">
        <w:t xml:space="preserve"> terbarukan yaitu: 1) tercukupnya kebutuhan listrik masyarakat, 2) pengembangan keterampilan menanam dan berternak. 3) peningkatan pengetahuan budidaya dan diversivikasi olahan kopi.</w:t>
      </w:r>
    </w:p>
    <w:p w14:paraId="0016C840" w14:textId="77777777" w:rsidR="00B8342C" w:rsidRPr="00182C9E" w:rsidRDefault="00B8342C">
      <w:pPr>
        <w:pBdr>
          <w:top w:val="nil"/>
          <w:left w:val="nil"/>
          <w:bottom w:val="nil"/>
          <w:right w:val="nil"/>
          <w:between w:val="nil"/>
        </w:pBdr>
        <w:spacing w:line="288" w:lineRule="auto"/>
        <w:ind w:left="0" w:hanging="2"/>
        <w:jc w:val="both"/>
        <w:rPr>
          <w:b/>
          <w:color w:val="000000"/>
        </w:rPr>
      </w:pPr>
    </w:p>
    <w:p w14:paraId="050CDE0D" w14:textId="77777777" w:rsidR="00B8342C" w:rsidRPr="00182C9E" w:rsidRDefault="00796167">
      <w:pPr>
        <w:pBdr>
          <w:top w:val="nil"/>
          <w:left w:val="nil"/>
          <w:bottom w:val="nil"/>
          <w:right w:val="nil"/>
          <w:between w:val="nil"/>
        </w:pBdr>
        <w:spacing w:line="288" w:lineRule="auto"/>
        <w:ind w:left="0" w:hanging="2"/>
        <w:jc w:val="center"/>
        <w:rPr>
          <w:b/>
          <w:color w:val="000000"/>
        </w:rPr>
      </w:pPr>
      <w:r w:rsidRPr="00182C9E">
        <w:rPr>
          <w:b/>
          <w:color w:val="000000"/>
        </w:rPr>
        <w:t>DAFTAR PUSTAKA</w:t>
      </w:r>
    </w:p>
    <w:p w14:paraId="59AF3EF0" w14:textId="77777777" w:rsidR="00731137" w:rsidRPr="00731137" w:rsidRDefault="00731137" w:rsidP="00C05EF2">
      <w:pPr>
        <w:widowControl w:val="0"/>
        <w:autoSpaceDE w:val="0"/>
        <w:autoSpaceDN w:val="0"/>
        <w:adjustRightInd w:val="0"/>
        <w:spacing w:line="276" w:lineRule="auto"/>
        <w:ind w:leftChars="1" w:left="424" w:hangingChars="176" w:hanging="422"/>
        <w:jc w:val="both"/>
        <w:rPr>
          <w:noProof/>
        </w:rPr>
      </w:pPr>
      <w:r>
        <w:rPr>
          <w:color w:val="000000"/>
        </w:rPr>
        <w:fldChar w:fldCharType="begin" w:fldLock="1"/>
      </w:r>
      <w:r>
        <w:rPr>
          <w:color w:val="000000"/>
        </w:rPr>
        <w:instrText xml:space="preserve">ADDIN Mendeley Bibliography CSL_BIBLIOGRAPHY </w:instrText>
      </w:r>
      <w:r>
        <w:rPr>
          <w:color w:val="000000"/>
        </w:rPr>
        <w:fldChar w:fldCharType="separate"/>
      </w:r>
      <w:r w:rsidRPr="00731137">
        <w:rPr>
          <w:noProof/>
        </w:rPr>
        <w:t xml:space="preserve">Adams, V. M., Moon, K., Álvarez-Romero, J. </w:t>
      </w:r>
      <w:r w:rsidRPr="00731137">
        <w:rPr>
          <w:noProof/>
        </w:rPr>
        <w:t xml:space="preserve">G., Bodin, Ö., Spencer, M., &amp; Blackman, D. (2018). Using Multiple Methods to Understand the Nature of Relationships in Social Networks. </w:t>
      </w:r>
      <w:r w:rsidRPr="00C05EF2">
        <w:rPr>
          <w:noProof/>
        </w:rPr>
        <w:t>Society and Natural Resources</w:t>
      </w:r>
      <w:r w:rsidRPr="00731137">
        <w:rPr>
          <w:noProof/>
        </w:rPr>
        <w:t xml:space="preserve">, </w:t>
      </w:r>
      <w:r w:rsidRPr="00C05EF2">
        <w:rPr>
          <w:noProof/>
        </w:rPr>
        <w:t>31</w:t>
      </w:r>
      <w:r w:rsidRPr="00731137">
        <w:rPr>
          <w:noProof/>
        </w:rPr>
        <w:t>(7), 755–772. https://doi.org/10.1080/08941920.2018.1425514</w:t>
      </w:r>
    </w:p>
    <w:p w14:paraId="330E56BF" w14:textId="77777777" w:rsidR="00731137" w:rsidRPr="00731137" w:rsidRDefault="00731137" w:rsidP="00C05EF2">
      <w:pPr>
        <w:widowControl w:val="0"/>
        <w:autoSpaceDE w:val="0"/>
        <w:autoSpaceDN w:val="0"/>
        <w:adjustRightInd w:val="0"/>
        <w:spacing w:line="276" w:lineRule="auto"/>
        <w:ind w:leftChars="1" w:left="424" w:hangingChars="176" w:hanging="422"/>
        <w:jc w:val="both"/>
        <w:rPr>
          <w:noProof/>
        </w:rPr>
      </w:pPr>
      <w:r w:rsidRPr="00731137">
        <w:rPr>
          <w:noProof/>
        </w:rPr>
        <w:t xml:space="preserve">Atahau, A. D. R., Sakti, I. M., Huruta, A. D., &amp; Kim, M. S. (2021). Gender and renewable </w:t>
      </w:r>
      <w:r w:rsidR="00ED71ED">
        <w:rPr>
          <w:noProof/>
        </w:rPr>
        <w:t>energi</w:t>
      </w:r>
      <w:r w:rsidRPr="00731137">
        <w:rPr>
          <w:noProof/>
        </w:rPr>
        <w:t xml:space="preserve"> integration: The mediating role of green-microfinance. </w:t>
      </w:r>
      <w:r w:rsidRPr="00C05EF2">
        <w:rPr>
          <w:noProof/>
        </w:rPr>
        <w:t>Journal of Cleaner Production</w:t>
      </w:r>
      <w:r w:rsidRPr="00731137">
        <w:rPr>
          <w:noProof/>
        </w:rPr>
        <w:t xml:space="preserve">, </w:t>
      </w:r>
      <w:r w:rsidRPr="00C05EF2">
        <w:rPr>
          <w:noProof/>
        </w:rPr>
        <w:t>318</w:t>
      </w:r>
      <w:r w:rsidRPr="00731137">
        <w:rPr>
          <w:noProof/>
        </w:rPr>
        <w:t>, 128536. https://doi.org/10.1016/J.JCLEPRO.2021.128536</w:t>
      </w:r>
    </w:p>
    <w:p w14:paraId="4822B1AE" w14:textId="77777777" w:rsidR="00731137" w:rsidRPr="00731137" w:rsidRDefault="00731137" w:rsidP="00C05EF2">
      <w:pPr>
        <w:widowControl w:val="0"/>
        <w:autoSpaceDE w:val="0"/>
        <w:autoSpaceDN w:val="0"/>
        <w:adjustRightInd w:val="0"/>
        <w:spacing w:line="276" w:lineRule="auto"/>
        <w:ind w:leftChars="1" w:left="424" w:hangingChars="176" w:hanging="422"/>
        <w:jc w:val="both"/>
        <w:rPr>
          <w:noProof/>
        </w:rPr>
      </w:pPr>
      <w:r w:rsidRPr="00731137">
        <w:rPr>
          <w:noProof/>
        </w:rPr>
        <w:t xml:space="preserve">Biswas, W. K., Bryce, P., &amp; Diesendorf, M. (2001). Model for empowering rural poor through renewable </w:t>
      </w:r>
      <w:r w:rsidR="00ED71ED">
        <w:rPr>
          <w:noProof/>
        </w:rPr>
        <w:t>energi</w:t>
      </w:r>
      <w:r w:rsidRPr="00731137">
        <w:rPr>
          <w:noProof/>
        </w:rPr>
        <w:t xml:space="preserve"> technologies in Bangladesh. </w:t>
      </w:r>
      <w:r w:rsidRPr="00C05EF2">
        <w:rPr>
          <w:noProof/>
        </w:rPr>
        <w:t>Environmental Science and Policy</w:t>
      </w:r>
      <w:r w:rsidRPr="00731137">
        <w:rPr>
          <w:noProof/>
        </w:rPr>
        <w:t xml:space="preserve">, </w:t>
      </w:r>
      <w:r w:rsidRPr="00C05EF2">
        <w:rPr>
          <w:noProof/>
        </w:rPr>
        <w:t>4</w:t>
      </w:r>
      <w:r w:rsidRPr="00731137">
        <w:rPr>
          <w:noProof/>
        </w:rPr>
        <w:t>(6), 333–344. https://doi.org/10.1016/S1462-9011(01)00031-4</w:t>
      </w:r>
    </w:p>
    <w:p w14:paraId="7607474F" w14:textId="77777777" w:rsidR="00731137" w:rsidRPr="00731137" w:rsidRDefault="00731137" w:rsidP="00C05EF2">
      <w:pPr>
        <w:widowControl w:val="0"/>
        <w:autoSpaceDE w:val="0"/>
        <w:autoSpaceDN w:val="0"/>
        <w:adjustRightInd w:val="0"/>
        <w:spacing w:line="276" w:lineRule="auto"/>
        <w:ind w:leftChars="1" w:left="424" w:hangingChars="176" w:hanging="422"/>
        <w:jc w:val="both"/>
        <w:rPr>
          <w:noProof/>
        </w:rPr>
      </w:pPr>
      <w:r w:rsidRPr="00731137">
        <w:rPr>
          <w:noProof/>
        </w:rPr>
        <w:t xml:space="preserve">Bodin, Ö. (2017). Collaborative environmental governance: Achieving collective action in social-ecological systems. </w:t>
      </w:r>
      <w:r w:rsidRPr="00C05EF2">
        <w:rPr>
          <w:noProof/>
        </w:rPr>
        <w:t>Science</w:t>
      </w:r>
      <w:r w:rsidRPr="00731137">
        <w:rPr>
          <w:noProof/>
        </w:rPr>
        <w:t xml:space="preserve">, </w:t>
      </w:r>
      <w:r w:rsidRPr="00C05EF2">
        <w:rPr>
          <w:noProof/>
        </w:rPr>
        <w:t>357</w:t>
      </w:r>
      <w:r w:rsidRPr="00731137">
        <w:rPr>
          <w:noProof/>
        </w:rPr>
        <w:t>(6352). https://doi.org/10.1126/science.aan1114</w:t>
      </w:r>
    </w:p>
    <w:p w14:paraId="10479F82" w14:textId="77777777" w:rsidR="00731137" w:rsidRPr="00731137" w:rsidRDefault="00731137" w:rsidP="00C05EF2">
      <w:pPr>
        <w:widowControl w:val="0"/>
        <w:autoSpaceDE w:val="0"/>
        <w:autoSpaceDN w:val="0"/>
        <w:adjustRightInd w:val="0"/>
        <w:spacing w:line="276" w:lineRule="auto"/>
        <w:ind w:leftChars="1" w:left="424" w:hangingChars="176" w:hanging="422"/>
        <w:jc w:val="both"/>
        <w:rPr>
          <w:noProof/>
        </w:rPr>
      </w:pPr>
      <w:r w:rsidRPr="00731137">
        <w:rPr>
          <w:noProof/>
        </w:rPr>
        <w:t xml:space="preserve">Boiral, O., &amp; Heras-Saizarbitoria, I. (2017). Managing Biodiversity Through Stakeholder Involvement: Why, Who, and for What Initiatives? </w:t>
      </w:r>
      <w:r w:rsidRPr="00C05EF2">
        <w:rPr>
          <w:noProof/>
        </w:rPr>
        <w:t>Journal of Business Ethics</w:t>
      </w:r>
      <w:r w:rsidRPr="00731137">
        <w:rPr>
          <w:noProof/>
        </w:rPr>
        <w:t xml:space="preserve">, </w:t>
      </w:r>
      <w:r w:rsidRPr="00C05EF2">
        <w:rPr>
          <w:noProof/>
        </w:rPr>
        <w:t>140</w:t>
      </w:r>
      <w:r w:rsidRPr="00731137">
        <w:rPr>
          <w:noProof/>
        </w:rPr>
        <w:t>(3), 403–421. https://doi.org/10.1007/s10551-015-2668-3</w:t>
      </w:r>
    </w:p>
    <w:p w14:paraId="26BEF0CE" w14:textId="77777777" w:rsidR="00731137" w:rsidRPr="00731137" w:rsidRDefault="00731137" w:rsidP="00C05EF2">
      <w:pPr>
        <w:widowControl w:val="0"/>
        <w:autoSpaceDE w:val="0"/>
        <w:autoSpaceDN w:val="0"/>
        <w:adjustRightInd w:val="0"/>
        <w:spacing w:line="276" w:lineRule="auto"/>
        <w:ind w:leftChars="1" w:left="424" w:hangingChars="176" w:hanging="422"/>
        <w:jc w:val="both"/>
        <w:rPr>
          <w:noProof/>
        </w:rPr>
      </w:pPr>
      <w:r w:rsidRPr="00731137">
        <w:rPr>
          <w:noProof/>
        </w:rPr>
        <w:t xml:space="preserve">Bungin, B. (2015). </w:t>
      </w:r>
      <w:r w:rsidRPr="00C05EF2">
        <w:rPr>
          <w:noProof/>
        </w:rPr>
        <w:t>Analisis Data Penelitian Kualitatif Pemahaman Filosofis dan Metodologis Ke Arah Penguasaan Model Aplikasi</w:t>
      </w:r>
      <w:r w:rsidRPr="00731137">
        <w:rPr>
          <w:noProof/>
        </w:rPr>
        <w:t>. Raja Grafindo Persada.</w:t>
      </w:r>
    </w:p>
    <w:p w14:paraId="0628D99E" w14:textId="77777777" w:rsidR="00731137" w:rsidRPr="00731137" w:rsidRDefault="00731137" w:rsidP="00C05EF2">
      <w:pPr>
        <w:widowControl w:val="0"/>
        <w:autoSpaceDE w:val="0"/>
        <w:autoSpaceDN w:val="0"/>
        <w:adjustRightInd w:val="0"/>
        <w:spacing w:line="276" w:lineRule="auto"/>
        <w:ind w:leftChars="1" w:left="424" w:hangingChars="176" w:hanging="422"/>
        <w:jc w:val="both"/>
        <w:rPr>
          <w:noProof/>
        </w:rPr>
      </w:pPr>
      <w:r w:rsidRPr="00731137">
        <w:rPr>
          <w:noProof/>
        </w:rPr>
        <w:t xml:space="preserve">Colvin, R. M., Witt, G. B., &amp; Lacey, J. (2016). Approaches to identifying stakeholders in environmental management: Insights from practitioners to go beyond the “usual suspects.” </w:t>
      </w:r>
      <w:r w:rsidRPr="00C05EF2">
        <w:rPr>
          <w:noProof/>
        </w:rPr>
        <w:t>Land Use Policy</w:t>
      </w:r>
      <w:r w:rsidRPr="00731137">
        <w:rPr>
          <w:noProof/>
        </w:rPr>
        <w:t xml:space="preserve">, </w:t>
      </w:r>
      <w:r w:rsidRPr="00C05EF2">
        <w:rPr>
          <w:noProof/>
        </w:rPr>
        <w:t>52</w:t>
      </w:r>
      <w:r w:rsidRPr="00731137">
        <w:rPr>
          <w:noProof/>
        </w:rPr>
        <w:t xml:space="preserve">, 266–276. </w:t>
      </w:r>
      <w:r w:rsidRPr="00731137">
        <w:rPr>
          <w:noProof/>
        </w:rPr>
        <w:lastRenderedPageBreak/>
        <w:t>https://doi.org/10.1016/j.landusepol.2015.12.032</w:t>
      </w:r>
    </w:p>
    <w:p w14:paraId="68314083" w14:textId="77777777" w:rsidR="00731137" w:rsidRPr="00731137" w:rsidRDefault="00731137" w:rsidP="00C05EF2">
      <w:pPr>
        <w:widowControl w:val="0"/>
        <w:autoSpaceDE w:val="0"/>
        <w:autoSpaceDN w:val="0"/>
        <w:adjustRightInd w:val="0"/>
        <w:spacing w:line="276" w:lineRule="auto"/>
        <w:ind w:leftChars="1" w:left="424" w:hangingChars="176" w:hanging="422"/>
        <w:jc w:val="both"/>
        <w:rPr>
          <w:noProof/>
        </w:rPr>
      </w:pPr>
      <w:r w:rsidRPr="00731137">
        <w:rPr>
          <w:noProof/>
        </w:rPr>
        <w:t xml:space="preserve">Escandon-Barbosa, D., Urbano-Pulido, D., &amp; Hurtado-Ayala, A. (2019). Exploring the relationship between formal and informal institutions, social capital, and entrepreneurial activity in developing and developed countries. </w:t>
      </w:r>
      <w:r w:rsidRPr="00C05EF2">
        <w:rPr>
          <w:noProof/>
        </w:rPr>
        <w:t>Sustainability (Switzerland)</w:t>
      </w:r>
      <w:r w:rsidRPr="00731137">
        <w:rPr>
          <w:noProof/>
        </w:rPr>
        <w:t xml:space="preserve">, </w:t>
      </w:r>
      <w:r w:rsidRPr="00C05EF2">
        <w:rPr>
          <w:noProof/>
        </w:rPr>
        <w:t>11</w:t>
      </w:r>
      <w:r w:rsidRPr="00731137">
        <w:rPr>
          <w:noProof/>
        </w:rPr>
        <w:t>(2). https://doi.org/10.3390/su11020550</w:t>
      </w:r>
    </w:p>
    <w:p w14:paraId="4484D1AF" w14:textId="77777777" w:rsidR="00731137" w:rsidRPr="00731137" w:rsidRDefault="00731137" w:rsidP="00C05EF2">
      <w:pPr>
        <w:widowControl w:val="0"/>
        <w:autoSpaceDE w:val="0"/>
        <w:autoSpaceDN w:val="0"/>
        <w:adjustRightInd w:val="0"/>
        <w:spacing w:line="276" w:lineRule="auto"/>
        <w:ind w:leftChars="1" w:left="424" w:hangingChars="176" w:hanging="422"/>
        <w:jc w:val="both"/>
        <w:rPr>
          <w:noProof/>
        </w:rPr>
      </w:pPr>
      <w:r w:rsidRPr="00731137">
        <w:rPr>
          <w:noProof/>
        </w:rPr>
        <w:t xml:space="preserve">G., C. E., D., B. T., &amp; J.,  and C. D. F. (2012). The Quintuple Helix innovation model: global warming as a challenge and driver for innovation. </w:t>
      </w:r>
      <w:r w:rsidRPr="00C05EF2">
        <w:rPr>
          <w:noProof/>
        </w:rPr>
        <w:t>Journal of Innovation and Entrepreneurship</w:t>
      </w:r>
      <w:r w:rsidRPr="00731137">
        <w:rPr>
          <w:noProof/>
        </w:rPr>
        <w:t xml:space="preserve">, </w:t>
      </w:r>
      <w:r w:rsidRPr="00C05EF2">
        <w:rPr>
          <w:noProof/>
        </w:rPr>
        <w:t>1</w:t>
      </w:r>
      <w:r w:rsidRPr="00731137">
        <w:rPr>
          <w:noProof/>
        </w:rPr>
        <w:t>(2).</w:t>
      </w:r>
    </w:p>
    <w:p w14:paraId="366CF639" w14:textId="77777777" w:rsidR="00731137" w:rsidRPr="00731137" w:rsidRDefault="00731137" w:rsidP="00C05EF2">
      <w:pPr>
        <w:widowControl w:val="0"/>
        <w:autoSpaceDE w:val="0"/>
        <w:autoSpaceDN w:val="0"/>
        <w:adjustRightInd w:val="0"/>
        <w:spacing w:line="276" w:lineRule="auto"/>
        <w:ind w:leftChars="1" w:left="424" w:hangingChars="176" w:hanging="422"/>
        <w:jc w:val="both"/>
        <w:rPr>
          <w:noProof/>
        </w:rPr>
      </w:pPr>
      <w:r w:rsidRPr="00731137">
        <w:rPr>
          <w:noProof/>
        </w:rPr>
        <w:t xml:space="preserve">Gatto, A., &amp; Drago, C. (2021). When renewable </w:t>
      </w:r>
      <w:r w:rsidR="00ED71ED">
        <w:rPr>
          <w:noProof/>
        </w:rPr>
        <w:t>energi</w:t>
      </w:r>
      <w:r w:rsidRPr="00731137">
        <w:rPr>
          <w:noProof/>
        </w:rPr>
        <w:t xml:space="preserve">, empowerment, and entrepreneurship connect: Measuring </w:t>
      </w:r>
      <w:r w:rsidR="00ED71ED">
        <w:rPr>
          <w:noProof/>
        </w:rPr>
        <w:t>energi</w:t>
      </w:r>
      <w:r w:rsidRPr="00731137">
        <w:rPr>
          <w:noProof/>
        </w:rPr>
        <w:t xml:space="preserve"> policy effectiveness in 230 countries. </w:t>
      </w:r>
      <w:r w:rsidR="00ED71ED" w:rsidRPr="00C05EF2">
        <w:rPr>
          <w:noProof/>
        </w:rPr>
        <w:t>Energi</w:t>
      </w:r>
      <w:r w:rsidRPr="00C05EF2">
        <w:rPr>
          <w:noProof/>
        </w:rPr>
        <w:t xml:space="preserve"> Research &amp; Social Science</w:t>
      </w:r>
      <w:r w:rsidRPr="00731137">
        <w:rPr>
          <w:noProof/>
        </w:rPr>
        <w:t xml:space="preserve">, </w:t>
      </w:r>
      <w:r w:rsidRPr="00C05EF2">
        <w:rPr>
          <w:noProof/>
        </w:rPr>
        <w:t>78</w:t>
      </w:r>
      <w:r w:rsidRPr="00731137">
        <w:rPr>
          <w:noProof/>
        </w:rPr>
        <w:t>, 101977. https://doi.org/10.1016/J.ERSS.2021.101977</w:t>
      </w:r>
    </w:p>
    <w:p w14:paraId="0D2EC5C5" w14:textId="77777777" w:rsidR="00731137" w:rsidRPr="00731137" w:rsidRDefault="00731137" w:rsidP="00C05EF2">
      <w:pPr>
        <w:widowControl w:val="0"/>
        <w:autoSpaceDE w:val="0"/>
        <w:autoSpaceDN w:val="0"/>
        <w:adjustRightInd w:val="0"/>
        <w:spacing w:line="276" w:lineRule="auto"/>
        <w:ind w:leftChars="1" w:left="424" w:hangingChars="176" w:hanging="422"/>
        <w:jc w:val="both"/>
        <w:rPr>
          <w:noProof/>
        </w:rPr>
      </w:pPr>
      <w:r w:rsidRPr="00731137">
        <w:rPr>
          <w:noProof/>
        </w:rPr>
        <w:t xml:space="preserve">Hakim, R. R. Al. (2020). Model Energi Indonesia, Tinjauan Potensi Energi Terbarukan untuk Ketahanan Energi di Indonesia: Sebuah Ulasan. </w:t>
      </w:r>
      <w:r w:rsidRPr="00C05EF2">
        <w:rPr>
          <w:noProof/>
        </w:rPr>
        <w:t>Jurnal Pengabdian Kepada Masyarakat</w:t>
      </w:r>
      <w:r w:rsidRPr="00731137">
        <w:rPr>
          <w:noProof/>
        </w:rPr>
        <w:t xml:space="preserve">, </w:t>
      </w:r>
      <w:r w:rsidRPr="00C05EF2">
        <w:rPr>
          <w:noProof/>
        </w:rPr>
        <w:t>1</w:t>
      </w:r>
      <w:r w:rsidRPr="00731137">
        <w:rPr>
          <w:noProof/>
        </w:rPr>
        <w:t>(1). http://jurnal.umitra.ac.id/index.php/ANDASIH/article/view/374</w:t>
      </w:r>
    </w:p>
    <w:p w14:paraId="5665E0F8" w14:textId="77777777" w:rsidR="00731137" w:rsidRPr="00731137" w:rsidRDefault="00731137" w:rsidP="00C05EF2">
      <w:pPr>
        <w:widowControl w:val="0"/>
        <w:autoSpaceDE w:val="0"/>
        <w:autoSpaceDN w:val="0"/>
        <w:adjustRightInd w:val="0"/>
        <w:spacing w:line="276" w:lineRule="auto"/>
        <w:ind w:leftChars="1" w:left="424" w:hangingChars="176" w:hanging="422"/>
        <w:jc w:val="both"/>
        <w:rPr>
          <w:noProof/>
        </w:rPr>
      </w:pPr>
      <w:r w:rsidRPr="00731137">
        <w:rPr>
          <w:noProof/>
        </w:rPr>
        <w:t xml:space="preserve">Hardani, D. N. K., Kurniawan, I. H., &amp; Winarso, W. (2019). Wisata Edukasi Berbasis Energi Terbarukan Sel Surya. </w:t>
      </w:r>
      <w:r w:rsidRPr="00C05EF2">
        <w:rPr>
          <w:noProof/>
        </w:rPr>
        <w:t>JPPM (Jurnal Pengabdian Dan Pemberdayaan Masyarakat)</w:t>
      </w:r>
      <w:r w:rsidRPr="00731137">
        <w:rPr>
          <w:noProof/>
        </w:rPr>
        <w:t xml:space="preserve">, </w:t>
      </w:r>
      <w:r w:rsidRPr="00C05EF2">
        <w:rPr>
          <w:noProof/>
        </w:rPr>
        <w:t>3</w:t>
      </w:r>
      <w:r w:rsidRPr="00731137">
        <w:rPr>
          <w:noProof/>
        </w:rPr>
        <w:t>(2), 245–252. https://doi.org/10.30595/JPPM.V3I2.5154</w:t>
      </w:r>
    </w:p>
    <w:p w14:paraId="1D747219" w14:textId="77777777" w:rsidR="00731137" w:rsidRPr="00731137" w:rsidRDefault="00731137" w:rsidP="00C05EF2">
      <w:pPr>
        <w:widowControl w:val="0"/>
        <w:autoSpaceDE w:val="0"/>
        <w:autoSpaceDN w:val="0"/>
        <w:adjustRightInd w:val="0"/>
        <w:spacing w:line="276" w:lineRule="auto"/>
        <w:ind w:leftChars="1" w:left="424" w:hangingChars="176" w:hanging="422"/>
        <w:jc w:val="both"/>
        <w:rPr>
          <w:noProof/>
        </w:rPr>
      </w:pPr>
      <w:r w:rsidRPr="00731137">
        <w:rPr>
          <w:noProof/>
        </w:rPr>
        <w:t xml:space="preserve">Jalaludin, Jalil, A. R., Tarakka, R., &amp; Wardi. (2015). Pemberdayaan masyarakat dengan pemanfaatan sumber energi terbarukan pada tambak udang (Community empowerment through application of renewable </w:t>
      </w:r>
      <w:r w:rsidR="00ED71ED">
        <w:rPr>
          <w:noProof/>
        </w:rPr>
        <w:t>energi</w:t>
      </w:r>
      <w:r w:rsidRPr="00731137">
        <w:rPr>
          <w:noProof/>
        </w:rPr>
        <w:t xml:space="preserve"> sources </w:t>
      </w:r>
      <w:r w:rsidRPr="00731137">
        <w:rPr>
          <w:noProof/>
        </w:rPr>
        <w:t xml:space="preserve">in the shrimp pond ). </w:t>
      </w:r>
      <w:r w:rsidRPr="00C05EF2">
        <w:rPr>
          <w:noProof/>
        </w:rPr>
        <w:t>Agrokreatif: Jurnal Ilmiah Pengabdian Kepada Masyarakat</w:t>
      </w:r>
      <w:r w:rsidRPr="00731137">
        <w:rPr>
          <w:noProof/>
        </w:rPr>
        <w:t xml:space="preserve">, </w:t>
      </w:r>
      <w:r w:rsidRPr="00C05EF2">
        <w:rPr>
          <w:noProof/>
        </w:rPr>
        <w:t>1</w:t>
      </w:r>
      <w:r w:rsidRPr="00731137">
        <w:rPr>
          <w:noProof/>
        </w:rPr>
        <w:t>(2), 136–141.</w:t>
      </w:r>
    </w:p>
    <w:p w14:paraId="1749E10E" w14:textId="77777777" w:rsidR="00731137" w:rsidRPr="00731137" w:rsidRDefault="00731137" w:rsidP="00C05EF2">
      <w:pPr>
        <w:widowControl w:val="0"/>
        <w:autoSpaceDE w:val="0"/>
        <w:autoSpaceDN w:val="0"/>
        <w:adjustRightInd w:val="0"/>
        <w:spacing w:line="276" w:lineRule="auto"/>
        <w:ind w:leftChars="1" w:left="424" w:hangingChars="176" w:hanging="422"/>
        <w:jc w:val="both"/>
        <w:rPr>
          <w:noProof/>
        </w:rPr>
      </w:pPr>
      <w:r w:rsidRPr="00731137">
        <w:rPr>
          <w:noProof/>
        </w:rPr>
        <w:t xml:space="preserve">Kementerian ESDM. (2021). Capaian Kinerja 2020 &amp; Program 2021. </w:t>
      </w:r>
      <w:r w:rsidRPr="00C05EF2">
        <w:rPr>
          <w:noProof/>
        </w:rPr>
        <w:t>Capaian Kinerja 2020 &amp; Program 2021</w:t>
      </w:r>
      <w:r w:rsidRPr="00731137">
        <w:rPr>
          <w:noProof/>
        </w:rPr>
        <w:t>, 1–36. https://www.esdm.go.id/assets/media/content/content-capaian-kinerja-tahun-2020-dan-program-kerja-tahun-2021-sektor-esdm.pdf</w:t>
      </w:r>
    </w:p>
    <w:p w14:paraId="084BA3DD" w14:textId="77777777" w:rsidR="00731137" w:rsidRPr="00731137" w:rsidRDefault="00731137" w:rsidP="00C05EF2">
      <w:pPr>
        <w:widowControl w:val="0"/>
        <w:autoSpaceDE w:val="0"/>
        <w:autoSpaceDN w:val="0"/>
        <w:adjustRightInd w:val="0"/>
        <w:spacing w:line="276" w:lineRule="auto"/>
        <w:ind w:leftChars="1" w:left="424" w:hangingChars="176" w:hanging="422"/>
        <w:jc w:val="both"/>
        <w:rPr>
          <w:noProof/>
        </w:rPr>
      </w:pPr>
      <w:r w:rsidRPr="00731137">
        <w:rPr>
          <w:noProof/>
        </w:rPr>
        <w:t xml:space="preserve">Kristiansen, S., Budiman, A., &amp; Pudyatmoko, S. (2021). Ecosystem Guardians, or Threats? Livelihood Security and Nature Conservation in Maluku, Indonesia. </w:t>
      </w:r>
      <w:r w:rsidRPr="00C05EF2">
        <w:rPr>
          <w:noProof/>
        </w:rPr>
        <w:t>Bulletin of Indonesian Economic Studies</w:t>
      </w:r>
      <w:r w:rsidRPr="00731137">
        <w:rPr>
          <w:noProof/>
        </w:rPr>
        <w:t xml:space="preserve">, </w:t>
      </w:r>
      <w:r w:rsidRPr="00C05EF2">
        <w:rPr>
          <w:noProof/>
        </w:rPr>
        <w:t>0</w:t>
      </w:r>
      <w:r w:rsidRPr="00731137">
        <w:rPr>
          <w:noProof/>
        </w:rPr>
        <w:t>, 1–33. https://doi.org/10.1080/00074918.2021.1932744</w:t>
      </w:r>
    </w:p>
    <w:p w14:paraId="58DA1D97" w14:textId="77777777" w:rsidR="00731137" w:rsidRPr="00731137" w:rsidRDefault="00731137" w:rsidP="00C05EF2">
      <w:pPr>
        <w:widowControl w:val="0"/>
        <w:autoSpaceDE w:val="0"/>
        <w:autoSpaceDN w:val="0"/>
        <w:adjustRightInd w:val="0"/>
        <w:spacing w:line="276" w:lineRule="auto"/>
        <w:ind w:leftChars="1" w:left="424" w:hangingChars="176" w:hanging="422"/>
        <w:jc w:val="both"/>
        <w:rPr>
          <w:noProof/>
        </w:rPr>
      </w:pPr>
      <w:r w:rsidRPr="00731137">
        <w:rPr>
          <w:noProof/>
        </w:rPr>
        <w:t xml:space="preserve">Kumar, B. S., &amp; Sudhakar, K. (n.d.). </w:t>
      </w:r>
      <w:r w:rsidRPr="00C05EF2">
        <w:rPr>
          <w:noProof/>
        </w:rPr>
        <w:t>Performance evaluation of 10 MW grid connected solar photovoltaic power plant in India</w:t>
      </w:r>
      <w:r w:rsidRPr="00731137">
        <w:rPr>
          <w:noProof/>
        </w:rPr>
        <w:t>. Retrieved October 22, 2021, from https://www.sciencedirect.com/science/article/pii/S2352484715000311</w:t>
      </w:r>
    </w:p>
    <w:p w14:paraId="42AE0E8F" w14:textId="77777777" w:rsidR="00731137" w:rsidRPr="00731137" w:rsidRDefault="00731137" w:rsidP="00C05EF2">
      <w:pPr>
        <w:widowControl w:val="0"/>
        <w:autoSpaceDE w:val="0"/>
        <w:autoSpaceDN w:val="0"/>
        <w:adjustRightInd w:val="0"/>
        <w:spacing w:line="276" w:lineRule="auto"/>
        <w:ind w:leftChars="1" w:left="424" w:hangingChars="176" w:hanging="422"/>
        <w:jc w:val="both"/>
        <w:rPr>
          <w:noProof/>
        </w:rPr>
      </w:pPr>
      <w:r w:rsidRPr="00731137">
        <w:rPr>
          <w:noProof/>
        </w:rPr>
        <w:t xml:space="preserve">Labed, S., &amp; Lorenzo, E. (2004). The impact of solar radiation variability and data discrepancies on the design of PV systems. </w:t>
      </w:r>
      <w:r w:rsidRPr="00C05EF2">
        <w:rPr>
          <w:noProof/>
        </w:rPr>
        <w:t xml:space="preserve">Renewable </w:t>
      </w:r>
      <w:r w:rsidR="00ED71ED" w:rsidRPr="00C05EF2">
        <w:rPr>
          <w:noProof/>
        </w:rPr>
        <w:t>Energi</w:t>
      </w:r>
      <w:r w:rsidRPr="00731137">
        <w:rPr>
          <w:noProof/>
        </w:rPr>
        <w:t xml:space="preserve">, </w:t>
      </w:r>
      <w:r w:rsidRPr="00C05EF2">
        <w:rPr>
          <w:noProof/>
        </w:rPr>
        <w:t>29</w:t>
      </w:r>
      <w:r w:rsidRPr="00731137">
        <w:rPr>
          <w:noProof/>
        </w:rPr>
        <w:t>(7), 1007–1022.</w:t>
      </w:r>
    </w:p>
    <w:p w14:paraId="2A716296" w14:textId="77777777" w:rsidR="00731137" w:rsidRPr="00731137" w:rsidRDefault="00731137" w:rsidP="00C05EF2">
      <w:pPr>
        <w:widowControl w:val="0"/>
        <w:autoSpaceDE w:val="0"/>
        <w:autoSpaceDN w:val="0"/>
        <w:adjustRightInd w:val="0"/>
        <w:spacing w:line="276" w:lineRule="auto"/>
        <w:ind w:leftChars="1" w:left="424" w:hangingChars="176" w:hanging="422"/>
        <w:jc w:val="both"/>
        <w:rPr>
          <w:noProof/>
        </w:rPr>
      </w:pPr>
      <w:r w:rsidRPr="00731137">
        <w:rPr>
          <w:noProof/>
        </w:rPr>
        <w:t xml:space="preserve">Lumbangaol, P. H. (n.d.). </w:t>
      </w:r>
      <w:r w:rsidRPr="00C05EF2">
        <w:rPr>
          <w:noProof/>
        </w:rPr>
        <w:t>ENERGI TERBARUKAN UNTUK PEMBANGUNAN BERKELANJUTAN DI INDONESIA</w:t>
      </w:r>
      <w:r w:rsidRPr="00731137">
        <w:rPr>
          <w:noProof/>
        </w:rPr>
        <w:t>.</w:t>
      </w:r>
    </w:p>
    <w:p w14:paraId="5ADFD7C7" w14:textId="77777777" w:rsidR="00731137" w:rsidRPr="00731137" w:rsidRDefault="00731137" w:rsidP="00C05EF2">
      <w:pPr>
        <w:widowControl w:val="0"/>
        <w:autoSpaceDE w:val="0"/>
        <w:autoSpaceDN w:val="0"/>
        <w:adjustRightInd w:val="0"/>
        <w:spacing w:line="276" w:lineRule="auto"/>
        <w:ind w:leftChars="1" w:left="424" w:hangingChars="176" w:hanging="422"/>
        <w:jc w:val="both"/>
        <w:rPr>
          <w:noProof/>
        </w:rPr>
      </w:pPr>
      <w:r w:rsidRPr="00731137">
        <w:rPr>
          <w:noProof/>
        </w:rPr>
        <w:t xml:space="preserve">Määttä, S. (2021). Rethinking collaborative action and citizen empowerment: Characterising a Whole-of-Society approach to the </w:t>
      </w:r>
      <w:r w:rsidR="00ED71ED">
        <w:rPr>
          <w:noProof/>
        </w:rPr>
        <w:t>energi</w:t>
      </w:r>
      <w:r w:rsidRPr="00731137">
        <w:rPr>
          <w:noProof/>
        </w:rPr>
        <w:t xml:space="preserve"> transition. </w:t>
      </w:r>
      <w:r w:rsidR="00ED71ED" w:rsidRPr="00C05EF2">
        <w:rPr>
          <w:noProof/>
        </w:rPr>
        <w:t>Energi</w:t>
      </w:r>
      <w:r w:rsidRPr="00C05EF2">
        <w:rPr>
          <w:noProof/>
        </w:rPr>
        <w:t xml:space="preserve"> Research &amp; Social Science</w:t>
      </w:r>
      <w:r w:rsidRPr="00731137">
        <w:rPr>
          <w:noProof/>
        </w:rPr>
        <w:t xml:space="preserve">, </w:t>
      </w:r>
      <w:r w:rsidRPr="00C05EF2">
        <w:rPr>
          <w:noProof/>
        </w:rPr>
        <w:t>81</w:t>
      </w:r>
      <w:r w:rsidRPr="00731137">
        <w:rPr>
          <w:noProof/>
        </w:rPr>
        <w:t>, 102277. https://doi.org/10.1016/J.ERSS.2021.102277</w:t>
      </w:r>
    </w:p>
    <w:p w14:paraId="5865CB7A" w14:textId="77777777" w:rsidR="00731137" w:rsidRPr="00731137" w:rsidRDefault="00731137" w:rsidP="00C05EF2">
      <w:pPr>
        <w:widowControl w:val="0"/>
        <w:autoSpaceDE w:val="0"/>
        <w:autoSpaceDN w:val="0"/>
        <w:adjustRightInd w:val="0"/>
        <w:spacing w:line="276" w:lineRule="auto"/>
        <w:ind w:leftChars="1" w:left="424" w:hangingChars="176" w:hanging="422"/>
        <w:jc w:val="both"/>
        <w:rPr>
          <w:noProof/>
        </w:rPr>
      </w:pPr>
      <w:r w:rsidRPr="00731137">
        <w:rPr>
          <w:noProof/>
        </w:rPr>
        <w:t xml:space="preserve">Miles, &amp; Huberman. (1994). </w:t>
      </w:r>
      <w:r w:rsidRPr="00C05EF2">
        <w:rPr>
          <w:noProof/>
        </w:rPr>
        <w:t>Qualitative Data Analisys</w:t>
      </w:r>
      <w:r w:rsidRPr="00731137">
        <w:rPr>
          <w:noProof/>
        </w:rPr>
        <w:t>. Saga Publication.</w:t>
      </w:r>
    </w:p>
    <w:p w14:paraId="543BED86" w14:textId="77777777" w:rsidR="00731137" w:rsidRPr="00731137" w:rsidRDefault="00731137" w:rsidP="00C05EF2">
      <w:pPr>
        <w:widowControl w:val="0"/>
        <w:autoSpaceDE w:val="0"/>
        <w:autoSpaceDN w:val="0"/>
        <w:adjustRightInd w:val="0"/>
        <w:spacing w:line="276" w:lineRule="auto"/>
        <w:ind w:leftChars="1" w:left="424" w:hangingChars="176" w:hanging="422"/>
        <w:jc w:val="both"/>
        <w:rPr>
          <w:noProof/>
        </w:rPr>
      </w:pPr>
      <w:r w:rsidRPr="00731137">
        <w:rPr>
          <w:noProof/>
        </w:rPr>
        <w:t xml:space="preserve">Nadzifah, U. (2020). Welfare Pluralism </w:t>
      </w:r>
      <w:r w:rsidRPr="00731137">
        <w:rPr>
          <w:noProof/>
        </w:rPr>
        <w:lastRenderedPageBreak/>
        <w:t xml:space="preserve">sebagai Metode Pemberdayaan di Dusun Gamol. </w:t>
      </w:r>
      <w:r w:rsidRPr="00C05EF2">
        <w:rPr>
          <w:noProof/>
        </w:rPr>
        <w:t>Jurnal Pemberdayaan Masyarakat: Media Pemikiran Dan Dakwah Pembangunan</w:t>
      </w:r>
      <w:r w:rsidRPr="00731137">
        <w:rPr>
          <w:noProof/>
        </w:rPr>
        <w:t xml:space="preserve">, </w:t>
      </w:r>
      <w:r w:rsidRPr="00C05EF2">
        <w:rPr>
          <w:noProof/>
        </w:rPr>
        <w:t>4</w:t>
      </w:r>
      <w:r w:rsidRPr="00731137">
        <w:rPr>
          <w:noProof/>
        </w:rPr>
        <w:t>(1), 125–152. https://doi.org/10.14421/JPM.2020.041-06</w:t>
      </w:r>
    </w:p>
    <w:p w14:paraId="1A13FE3B" w14:textId="77777777" w:rsidR="00731137" w:rsidRPr="00731137" w:rsidRDefault="00731137" w:rsidP="00C05EF2">
      <w:pPr>
        <w:widowControl w:val="0"/>
        <w:autoSpaceDE w:val="0"/>
        <w:autoSpaceDN w:val="0"/>
        <w:adjustRightInd w:val="0"/>
        <w:spacing w:line="276" w:lineRule="auto"/>
        <w:ind w:leftChars="1" w:left="424" w:hangingChars="176" w:hanging="422"/>
        <w:jc w:val="both"/>
        <w:rPr>
          <w:noProof/>
        </w:rPr>
      </w:pPr>
      <w:r w:rsidRPr="00731137">
        <w:rPr>
          <w:noProof/>
        </w:rPr>
        <w:t xml:space="preserve">Officer. (2020). </w:t>
      </w:r>
      <w:r w:rsidRPr="00C05EF2">
        <w:rPr>
          <w:noProof/>
        </w:rPr>
        <w:t>DATA PEMANFAATAN PLTMH PROGRAM KAMPUNG SENTRA ENERGI TERBARUKAN UNTUK MASYARAKAT PT. PJB UP PAITON</w:t>
      </w:r>
      <w:r w:rsidRPr="00731137">
        <w:rPr>
          <w:noProof/>
        </w:rPr>
        <w:t>.</w:t>
      </w:r>
    </w:p>
    <w:p w14:paraId="0C0CDB07" w14:textId="77777777" w:rsidR="00731137" w:rsidRPr="00731137" w:rsidRDefault="00731137" w:rsidP="00C05EF2">
      <w:pPr>
        <w:widowControl w:val="0"/>
        <w:autoSpaceDE w:val="0"/>
        <w:autoSpaceDN w:val="0"/>
        <w:adjustRightInd w:val="0"/>
        <w:spacing w:line="276" w:lineRule="auto"/>
        <w:ind w:leftChars="1" w:left="424" w:hangingChars="176" w:hanging="422"/>
        <w:jc w:val="both"/>
        <w:rPr>
          <w:noProof/>
        </w:rPr>
      </w:pPr>
      <w:r w:rsidRPr="00731137">
        <w:rPr>
          <w:noProof/>
        </w:rPr>
        <w:t xml:space="preserve">Officer. (2021). </w:t>
      </w:r>
      <w:r w:rsidRPr="00C05EF2">
        <w:rPr>
          <w:noProof/>
        </w:rPr>
        <w:t xml:space="preserve">Kajian Inovasi dan SROI Program Kemanfaatan PLTMH untuk Pembangunan Kopi (Hulu-Hilir) </w:t>
      </w:r>
      <w:r w:rsidR="00ED71ED" w:rsidRPr="00C05EF2">
        <w:rPr>
          <w:noProof/>
        </w:rPr>
        <w:t>Desa</w:t>
      </w:r>
      <w:r w:rsidRPr="00C05EF2">
        <w:rPr>
          <w:noProof/>
        </w:rPr>
        <w:t xml:space="preserve"> </w:t>
      </w:r>
      <w:r w:rsidR="00ED71ED" w:rsidRPr="00C05EF2">
        <w:rPr>
          <w:noProof/>
        </w:rPr>
        <w:t>Andungbiru</w:t>
      </w:r>
      <w:r w:rsidRPr="00731137">
        <w:rPr>
          <w:noProof/>
        </w:rPr>
        <w:t>.</w:t>
      </w:r>
    </w:p>
    <w:p w14:paraId="643B5ADB" w14:textId="77777777" w:rsidR="00731137" w:rsidRPr="00731137" w:rsidRDefault="00731137" w:rsidP="00C05EF2">
      <w:pPr>
        <w:widowControl w:val="0"/>
        <w:autoSpaceDE w:val="0"/>
        <w:autoSpaceDN w:val="0"/>
        <w:adjustRightInd w:val="0"/>
        <w:spacing w:line="276" w:lineRule="auto"/>
        <w:ind w:leftChars="1" w:left="424" w:hangingChars="176" w:hanging="422"/>
        <w:jc w:val="both"/>
        <w:rPr>
          <w:noProof/>
        </w:rPr>
      </w:pPr>
      <w:r w:rsidRPr="00731137">
        <w:rPr>
          <w:noProof/>
        </w:rPr>
        <w:t xml:space="preserve">Shahid Hussain, Wang Xuetong Rashid Maqbool, Mustansar Hussaina, &amp; Muhammad Shahnawaz. (2022). The influence of government support, organizational innovativeness and community participation in renewable </w:t>
      </w:r>
      <w:r w:rsidR="00ED71ED">
        <w:rPr>
          <w:noProof/>
        </w:rPr>
        <w:t>energi</w:t>
      </w:r>
      <w:r w:rsidRPr="00731137">
        <w:rPr>
          <w:noProof/>
        </w:rPr>
        <w:t xml:space="preserve"> project success: A case of Pakistan. </w:t>
      </w:r>
      <w:r w:rsidR="00ED71ED" w:rsidRPr="00C05EF2">
        <w:rPr>
          <w:noProof/>
        </w:rPr>
        <w:t>Energi</w:t>
      </w:r>
      <w:r w:rsidRPr="00731137">
        <w:rPr>
          <w:noProof/>
        </w:rPr>
        <w:t xml:space="preserve">, </w:t>
      </w:r>
      <w:r w:rsidRPr="00C05EF2">
        <w:rPr>
          <w:noProof/>
        </w:rPr>
        <w:t>239</w:t>
      </w:r>
      <w:r w:rsidRPr="00731137">
        <w:rPr>
          <w:noProof/>
        </w:rPr>
        <w:t>, 122172. https://doi.org/10.1016/J.</w:t>
      </w:r>
      <w:r w:rsidR="00ED71ED">
        <w:rPr>
          <w:noProof/>
        </w:rPr>
        <w:t>ENERGI</w:t>
      </w:r>
      <w:r w:rsidRPr="00731137">
        <w:rPr>
          <w:noProof/>
        </w:rPr>
        <w:t>.2021.122172</w:t>
      </w:r>
    </w:p>
    <w:p w14:paraId="5419700E" w14:textId="77777777" w:rsidR="00731137" w:rsidRPr="00731137" w:rsidRDefault="00731137" w:rsidP="00C05EF2">
      <w:pPr>
        <w:widowControl w:val="0"/>
        <w:autoSpaceDE w:val="0"/>
        <w:autoSpaceDN w:val="0"/>
        <w:adjustRightInd w:val="0"/>
        <w:spacing w:line="276" w:lineRule="auto"/>
        <w:ind w:leftChars="1" w:left="424" w:hangingChars="176" w:hanging="422"/>
        <w:jc w:val="both"/>
        <w:rPr>
          <w:noProof/>
        </w:rPr>
      </w:pPr>
      <w:r w:rsidRPr="00731137">
        <w:rPr>
          <w:noProof/>
        </w:rPr>
        <w:t xml:space="preserve">Song, A. M., Temby, O., Kim, D., Saavedra Cisneros, A., &amp; Hickey, G. M. (2019). Measuring, mapping and quantifying the effects of trust and informal communication on transboundary collaboration in the Great Lakes fisheries policy network. </w:t>
      </w:r>
      <w:r w:rsidRPr="00C05EF2">
        <w:rPr>
          <w:noProof/>
        </w:rPr>
        <w:t>Global Environmental Change</w:t>
      </w:r>
      <w:r w:rsidRPr="00731137">
        <w:rPr>
          <w:noProof/>
        </w:rPr>
        <w:t xml:space="preserve">, </w:t>
      </w:r>
      <w:r w:rsidRPr="00C05EF2">
        <w:rPr>
          <w:noProof/>
        </w:rPr>
        <w:t>54</w:t>
      </w:r>
      <w:r w:rsidRPr="00731137">
        <w:rPr>
          <w:noProof/>
        </w:rPr>
        <w:t>, 6–18. https://doi.org/10.1016/j.gloenvcha.2018.11.001</w:t>
      </w:r>
    </w:p>
    <w:p w14:paraId="6EECA386" w14:textId="77777777" w:rsidR="00731137" w:rsidRPr="00731137" w:rsidRDefault="00731137" w:rsidP="00C05EF2">
      <w:pPr>
        <w:widowControl w:val="0"/>
        <w:autoSpaceDE w:val="0"/>
        <w:autoSpaceDN w:val="0"/>
        <w:adjustRightInd w:val="0"/>
        <w:spacing w:line="276" w:lineRule="auto"/>
        <w:ind w:leftChars="1" w:left="424" w:hangingChars="176" w:hanging="422"/>
        <w:jc w:val="both"/>
        <w:rPr>
          <w:noProof/>
        </w:rPr>
      </w:pPr>
      <w:r w:rsidRPr="00731137">
        <w:rPr>
          <w:noProof/>
        </w:rPr>
        <w:t xml:space="preserve">Sugiyono, A. (2011). </w:t>
      </w:r>
      <w:r w:rsidRPr="00C05EF2">
        <w:rPr>
          <w:noProof/>
        </w:rPr>
        <w:t xml:space="preserve">PEMBERDAYAAN EKONOMI MASYARAKAT MELALUI PENGEMBANGAN </w:t>
      </w:r>
      <w:r w:rsidR="00ED71ED" w:rsidRPr="00C05EF2">
        <w:rPr>
          <w:noProof/>
        </w:rPr>
        <w:t>DESA</w:t>
      </w:r>
      <w:r w:rsidRPr="00C05EF2">
        <w:rPr>
          <w:noProof/>
        </w:rPr>
        <w:t xml:space="preserve"> MANDIRI ENERGI DI KABUPATEN LAMPUNG SELATAN</w:t>
      </w:r>
      <w:r w:rsidRPr="00731137">
        <w:rPr>
          <w:noProof/>
        </w:rPr>
        <w:t>.</w:t>
      </w:r>
    </w:p>
    <w:p w14:paraId="074A2EBD" w14:textId="77777777" w:rsidR="00731137" w:rsidRPr="00731137" w:rsidRDefault="00731137" w:rsidP="00C05EF2">
      <w:pPr>
        <w:widowControl w:val="0"/>
        <w:autoSpaceDE w:val="0"/>
        <w:autoSpaceDN w:val="0"/>
        <w:adjustRightInd w:val="0"/>
        <w:spacing w:line="276" w:lineRule="auto"/>
        <w:ind w:leftChars="1" w:left="424" w:hangingChars="176" w:hanging="422"/>
        <w:jc w:val="both"/>
        <w:rPr>
          <w:noProof/>
        </w:rPr>
      </w:pPr>
      <w:r w:rsidRPr="00731137">
        <w:rPr>
          <w:noProof/>
        </w:rPr>
        <w:t xml:space="preserve">Suharyati, Pambudi, S. H., Wibowo, J. L., &amp; Pratiwi, N. I. (2019). Indonesia </w:t>
      </w:r>
      <w:r w:rsidR="00ED71ED">
        <w:rPr>
          <w:noProof/>
        </w:rPr>
        <w:t>Energi</w:t>
      </w:r>
      <w:r w:rsidRPr="00731137">
        <w:rPr>
          <w:noProof/>
        </w:rPr>
        <w:t xml:space="preserve"> Out Look 2019. In </w:t>
      </w:r>
      <w:r w:rsidRPr="00C05EF2">
        <w:rPr>
          <w:noProof/>
        </w:rPr>
        <w:t>https://www.esdm.go.id/</w:t>
      </w:r>
      <w:r w:rsidRPr="00731137">
        <w:rPr>
          <w:noProof/>
        </w:rPr>
        <w:t xml:space="preserve">. </w:t>
      </w:r>
      <w:r w:rsidRPr="00731137">
        <w:rPr>
          <w:noProof/>
        </w:rPr>
        <w:t>https://www.esdm.go.id/assets/media/content/content-outlook-energi-indonesia-2019-bahasa-indonesia.pdf</w:t>
      </w:r>
    </w:p>
    <w:p w14:paraId="43EFC13B" w14:textId="77777777" w:rsidR="00731137" w:rsidRPr="00731137" w:rsidRDefault="00731137" w:rsidP="00C05EF2">
      <w:pPr>
        <w:widowControl w:val="0"/>
        <w:autoSpaceDE w:val="0"/>
        <w:autoSpaceDN w:val="0"/>
        <w:adjustRightInd w:val="0"/>
        <w:spacing w:line="276" w:lineRule="auto"/>
        <w:ind w:leftChars="1" w:left="424" w:hangingChars="176" w:hanging="422"/>
        <w:jc w:val="both"/>
        <w:rPr>
          <w:noProof/>
        </w:rPr>
      </w:pPr>
      <w:r w:rsidRPr="00731137">
        <w:rPr>
          <w:noProof/>
        </w:rPr>
        <w:t xml:space="preserve">Sukmana, O. (2017). Konsep dan </w:t>
      </w:r>
      <w:r w:rsidR="00ED71ED">
        <w:rPr>
          <w:noProof/>
        </w:rPr>
        <w:t>Desa</w:t>
      </w:r>
      <w:r w:rsidRPr="00731137">
        <w:rPr>
          <w:noProof/>
        </w:rPr>
        <w:t xml:space="preserve">in Negara Kesejahteraan (Welfare State). </w:t>
      </w:r>
      <w:r w:rsidRPr="00C05EF2">
        <w:rPr>
          <w:noProof/>
        </w:rPr>
        <w:t>JURNAL SOSIAL POLITIK</w:t>
      </w:r>
      <w:r w:rsidRPr="00731137">
        <w:rPr>
          <w:noProof/>
        </w:rPr>
        <w:t xml:space="preserve">, </w:t>
      </w:r>
      <w:r w:rsidRPr="00C05EF2">
        <w:rPr>
          <w:noProof/>
        </w:rPr>
        <w:t>2</w:t>
      </w:r>
      <w:r w:rsidRPr="00731137">
        <w:rPr>
          <w:noProof/>
        </w:rPr>
        <w:t>(1), 103. https://doi.org/10.22219/sospol.v2i1.4759</w:t>
      </w:r>
    </w:p>
    <w:p w14:paraId="5FD4D397" w14:textId="77777777" w:rsidR="00731137" w:rsidRPr="00731137" w:rsidRDefault="00731137" w:rsidP="00C05EF2">
      <w:pPr>
        <w:widowControl w:val="0"/>
        <w:autoSpaceDE w:val="0"/>
        <w:autoSpaceDN w:val="0"/>
        <w:adjustRightInd w:val="0"/>
        <w:spacing w:line="276" w:lineRule="auto"/>
        <w:ind w:leftChars="1" w:left="424" w:hangingChars="176" w:hanging="422"/>
        <w:jc w:val="both"/>
        <w:rPr>
          <w:noProof/>
        </w:rPr>
      </w:pPr>
      <w:r w:rsidRPr="00731137">
        <w:rPr>
          <w:noProof/>
        </w:rPr>
        <w:t xml:space="preserve">Syahputra, R., &amp; Soesanti, I. (2020). Planning of hybrid micro-hydro and solar photovoltaic systems for rural areas of central Java, Indonesia. </w:t>
      </w:r>
      <w:r w:rsidRPr="00C05EF2">
        <w:rPr>
          <w:noProof/>
        </w:rPr>
        <w:t>Journal of Electrical and Computer Engineering</w:t>
      </w:r>
      <w:r w:rsidRPr="00731137">
        <w:rPr>
          <w:noProof/>
        </w:rPr>
        <w:t xml:space="preserve">, </w:t>
      </w:r>
      <w:r w:rsidRPr="00C05EF2">
        <w:rPr>
          <w:noProof/>
        </w:rPr>
        <w:t>2020</w:t>
      </w:r>
      <w:r w:rsidRPr="00731137">
        <w:rPr>
          <w:noProof/>
        </w:rPr>
        <w:t>. https://doi.org/10.1155/2020/5972342</w:t>
      </w:r>
    </w:p>
    <w:p w14:paraId="02C63BEC" w14:textId="77777777" w:rsidR="00731137" w:rsidRPr="00731137" w:rsidRDefault="00731137" w:rsidP="00C05EF2">
      <w:pPr>
        <w:widowControl w:val="0"/>
        <w:autoSpaceDE w:val="0"/>
        <w:autoSpaceDN w:val="0"/>
        <w:adjustRightInd w:val="0"/>
        <w:spacing w:line="276" w:lineRule="auto"/>
        <w:ind w:leftChars="1" w:left="424" w:hangingChars="176" w:hanging="422"/>
        <w:jc w:val="both"/>
        <w:rPr>
          <w:noProof/>
        </w:rPr>
      </w:pPr>
      <w:r w:rsidRPr="00731137">
        <w:rPr>
          <w:noProof/>
        </w:rPr>
        <w:t xml:space="preserve">Syahputra, R., &amp; Soesanti, I. (2021). Renewable </w:t>
      </w:r>
      <w:r w:rsidR="00ED71ED">
        <w:rPr>
          <w:noProof/>
        </w:rPr>
        <w:t>energi</w:t>
      </w:r>
      <w:r w:rsidRPr="00731137">
        <w:rPr>
          <w:noProof/>
        </w:rPr>
        <w:t xml:space="preserve"> systems based on micro-hydro and solar photovoltaic for rural areas: A case study in Yogyakarta, Indonesia. </w:t>
      </w:r>
      <w:r w:rsidR="00ED71ED" w:rsidRPr="00C05EF2">
        <w:rPr>
          <w:noProof/>
        </w:rPr>
        <w:t>Energi</w:t>
      </w:r>
      <w:r w:rsidRPr="00C05EF2">
        <w:rPr>
          <w:noProof/>
        </w:rPr>
        <w:t xml:space="preserve"> Reports</w:t>
      </w:r>
      <w:r w:rsidRPr="00731137">
        <w:rPr>
          <w:noProof/>
        </w:rPr>
        <w:t xml:space="preserve">, </w:t>
      </w:r>
      <w:r w:rsidRPr="00C05EF2">
        <w:rPr>
          <w:noProof/>
        </w:rPr>
        <w:t>7</w:t>
      </w:r>
      <w:r w:rsidRPr="00731137">
        <w:rPr>
          <w:noProof/>
        </w:rPr>
        <w:t>, 472–490. https://doi.org/10.1016/J.EGYR.2021.01.015</w:t>
      </w:r>
    </w:p>
    <w:p w14:paraId="09F58E13" w14:textId="77777777" w:rsidR="00731137" w:rsidRPr="00731137" w:rsidRDefault="00731137" w:rsidP="00C05EF2">
      <w:pPr>
        <w:widowControl w:val="0"/>
        <w:autoSpaceDE w:val="0"/>
        <w:autoSpaceDN w:val="0"/>
        <w:adjustRightInd w:val="0"/>
        <w:spacing w:line="276" w:lineRule="auto"/>
        <w:ind w:leftChars="1" w:left="424" w:hangingChars="176" w:hanging="422"/>
        <w:jc w:val="both"/>
        <w:rPr>
          <w:noProof/>
        </w:rPr>
      </w:pPr>
      <w:r w:rsidRPr="00731137">
        <w:rPr>
          <w:noProof/>
        </w:rPr>
        <w:t xml:space="preserve">Utomo, T. (2022). </w:t>
      </w:r>
      <w:r w:rsidRPr="00C05EF2">
        <w:rPr>
          <w:noProof/>
        </w:rPr>
        <w:t>DRAFT LAPORAN AKHIR PROGRAM CSR PT PJB UNIT PEMBANGKIT PAITON</w:t>
      </w:r>
      <w:r w:rsidRPr="00731137">
        <w:rPr>
          <w:noProof/>
        </w:rPr>
        <w:t>.</w:t>
      </w:r>
    </w:p>
    <w:p w14:paraId="2C58315E" w14:textId="77777777" w:rsidR="00731137" w:rsidRPr="00731137" w:rsidRDefault="00731137" w:rsidP="00C05EF2">
      <w:pPr>
        <w:widowControl w:val="0"/>
        <w:autoSpaceDE w:val="0"/>
        <w:autoSpaceDN w:val="0"/>
        <w:adjustRightInd w:val="0"/>
        <w:spacing w:line="276" w:lineRule="auto"/>
        <w:ind w:leftChars="1" w:left="424" w:hangingChars="176" w:hanging="422"/>
        <w:jc w:val="both"/>
        <w:rPr>
          <w:noProof/>
        </w:rPr>
      </w:pPr>
      <w:r w:rsidRPr="00731137">
        <w:rPr>
          <w:noProof/>
        </w:rPr>
        <w:t xml:space="preserve">Vargas, C. F., Campos, A. D., &amp; Arroyo, C. P. (2021). Sustainable tourism policies in Peru and their link with renewable </w:t>
      </w:r>
      <w:r w:rsidR="00ED71ED">
        <w:rPr>
          <w:noProof/>
        </w:rPr>
        <w:t>energi</w:t>
      </w:r>
      <w:r w:rsidRPr="00731137">
        <w:rPr>
          <w:noProof/>
        </w:rPr>
        <w:t xml:space="preserve">: analysis in the main museums of the Moche route. </w:t>
      </w:r>
      <w:r w:rsidRPr="00C05EF2">
        <w:rPr>
          <w:noProof/>
        </w:rPr>
        <w:t>Heliyon</w:t>
      </w:r>
      <w:r w:rsidRPr="00731137">
        <w:rPr>
          <w:noProof/>
        </w:rPr>
        <w:t>, e08188. https://doi.org/10.1016/J.HELIYON.2021.E08188</w:t>
      </w:r>
    </w:p>
    <w:p w14:paraId="4E6AB20A" w14:textId="77777777" w:rsidR="00731137" w:rsidRPr="00731137" w:rsidRDefault="00731137" w:rsidP="00C05EF2">
      <w:pPr>
        <w:widowControl w:val="0"/>
        <w:autoSpaceDE w:val="0"/>
        <w:autoSpaceDN w:val="0"/>
        <w:adjustRightInd w:val="0"/>
        <w:spacing w:line="276" w:lineRule="auto"/>
        <w:ind w:leftChars="1" w:left="424" w:hangingChars="176" w:hanging="422"/>
        <w:jc w:val="both"/>
        <w:rPr>
          <w:noProof/>
        </w:rPr>
      </w:pPr>
      <w:r w:rsidRPr="00731137">
        <w:rPr>
          <w:noProof/>
        </w:rPr>
        <w:t xml:space="preserve">Yusuf, I. F. (2016). PERAN PEMUDA DALAM PENGEMBANGAN EDUWISATA ENERGI TERBARUKAN DAN IMPLIKASINYA TERHADAP KETAHANAN EKONOMI WILAYAH (Studi di </w:t>
      </w:r>
      <w:r w:rsidR="00ED71ED">
        <w:rPr>
          <w:noProof/>
        </w:rPr>
        <w:t>Desa</w:t>
      </w:r>
      <w:r w:rsidRPr="00731137">
        <w:rPr>
          <w:noProof/>
        </w:rPr>
        <w:t xml:space="preserve"> Poncosari Kecamatan Srandakan Kabupaten Bantul Daerah Istimewa Yogyakarta). </w:t>
      </w:r>
      <w:r w:rsidRPr="00C05EF2">
        <w:rPr>
          <w:noProof/>
        </w:rPr>
        <w:t>Jurnal Ketahanan Nasional</w:t>
      </w:r>
      <w:r w:rsidRPr="00731137">
        <w:rPr>
          <w:noProof/>
        </w:rPr>
        <w:t xml:space="preserve">, </w:t>
      </w:r>
      <w:r w:rsidRPr="00C05EF2">
        <w:rPr>
          <w:noProof/>
        </w:rPr>
        <w:t>22</w:t>
      </w:r>
      <w:r w:rsidRPr="00731137">
        <w:rPr>
          <w:noProof/>
        </w:rPr>
        <w:t>(3), 285. https://doi.org/10.22146/jkn.16010</w:t>
      </w:r>
    </w:p>
    <w:p w14:paraId="6E3CFE7D" w14:textId="77777777" w:rsidR="00731137" w:rsidRDefault="00731137" w:rsidP="009346B3">
      <w:pPr>
        <w:spacing w:line="276" w:lineRule="auto"/>
        <w:ind w:leftChars="0" w:left="0" w:firstLineChars="0" w:firstLine="0"/>
        <w:jc w:val="both"/>
        <w:rPr>
          <w:color w:val="000000"/>
        </w:rPr>
      </w:pPr>
      <w:r>
        <w:rPr>
          <w:color w:val="000000"/>
        </w:rPr>
        <w:fldChar w:fldCharType="end"/>
      </w:r>
    </w:p>
    <w:sectPr w:rsidR="00731137" w:rsidSect="00691C55">
      <w:type w:val="continuous"/>
      <w:pgSz w:w="11907" w:h="16840"/>
      <w:pgMar w:top="1418" w:right="1418" w:bottom="1418" w:left="1418" w:header="720" w:footer="720" w:gutter="0"/>
      <w:pgNumType w:start="216"/>
      <w:cols w:num="2" w:space="720" w:equalWidth="0">
        <w:col w:w="4381" w:space="308"/>
        <w:col w:w="438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96CE5" w14:textId="77777777" w:rsidR="003038AB" w:rsidRDefault="003038AB">
      <w:pPr>
        <w:spacing w:line="240" w:lineRule="auto"/>
        <w:ind w:left="0" w:hanging="2"/>
      </w:pPr>
      <w:r>
        <w:separator/>
      </w:r>
    </w:p>
  </w:endnote>
  <w:endnote w:type="continuationSeparator" w:id="0">
    <w:p w14:paraId="62419A1C" w14:textId="77777777" w:rsidR="003038AB" w:rsidRDefault="003038A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Times New Arabic">
    <w:altName w:val="Times New Roman"/>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NanumMyeongjo">
    <w:charset w:val="81"/>
    <w:family w:val="auto"/>
    <w:pitch w:val="variable"/>
    <w:sig w:usb0="80000003" w:usb1="09D7FCEB" w:usb2="00000010"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9280424"/>
      <w:docPartObj>
        <w:docPartGallery w:val="Page Numbers (Bottom of Page)"/>
        <w:docPartUnique/>
      </w:docPartObj>
    </w:sdtPr>
    <w:sdtEndPr>
      <w:rPr>
        <w:noProof/>
      </w:rPr>
    </w:sdtEndPr>
    <w:sdtContent>
      <w:p w14:paraId="31A8FD0E" w14:textId="45B88E43" w:rsidR="00691C55" w:rsidRDefault="00691C55">
        <w:pPr>
          <w:pStyle w:val="Footer"/>
          <w:ind w:left="0" w:hanging="2"/>
          <w:jc w:val="right"/>
        </w:pPr>
        <w:r>
          <w:fldChar w:fldCharType="begin"/>
        </w:r>
        <w:r>
          <w:instrText xml:space="preserve"> PAGE   \* MERGEFORMAT </w:instrText>
        </w:r>
        <w:r>
          <w:fldChar w:fldCharType="separate"/>
        </w:r>
        <w:r>
          <w:rPr>
            <w:noProof/>
          </w:rPr>
          <w:t>2</w:t>
        </w:r>
        <w:r>
          <w:rPr>
            <w:noProof/>
          </w:rPr>
          <w:fldChar w:fldCharType="end"/>
        </w:r>
      </w:p>
    </w:sdtContent>
  </w:sdt>
  <w:p w14:paraId="3EF2FF74" w14:textId="77777777" w:rsidR="00B95746" w:rsidRDefault="00B95746">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56546"/>
      <w:docPartObj>
        <w:docPartGallery w:val="Page Numbers (Bottom of Page)"/>
        <w:docPartUnique/>
      </w:docPartObj>
    </w:sdtPr>
    <w:sdtEndPr>
      <w:rPr>
        <w:noProof/>
      </w:rPr>
    </w:sdtEndPr>
    <w:sdtContent>
      <w:p w14:paraId="26E5BF60" w14:textId="1A81ADE4" w:rsidR="00691C55" w:rsidRDefault="00691C55">
        <w:pPr>
          <w:pStyle w:val="Footer"/>
          <w:ind w:left="0" w:hanging="2"/>
          <w:jc w:val="right"/>
        </w:pPr>
        <w:r>
          <w:fldChar w:fldCharType="begin"/>
        </w:r>
        <w:r>
          <w:instrText xml:space="preserve"> PAGE   \* MERGEFORMAT </w:instrText>
        </w:r>
        <w:r>
          <w:fldChar w:fldCharType="separate"/>
        </w:r>
        <w:r>
          <w:rPr>
            <w:noProof/>
          </w:rPr>
          <w:t>2</w:t>
        </w:r>
        <w:r>
          <w:rPr>
            <w:noProof/>
          </w:rPr>
          <w:fldChar w:fldCharType="end"/>
        </w:r>
      </w:p>
    </w:sdtContent>
  </w:sdt>
  <w:p w14:paraId="05C0B793" w14:textId="77777777" w:rsidR="00B95746" w:rsidRDefault="00B95746">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57631" w14:textId="77777777" w:rsidR="00B95746" w:rsidRDefault="00B95746">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05FBB" w14:textId="77777777" w:rsidR="003038AB" w:rsidRDefault="003038AB">
      <w:pPr>
        <w:spacing w:line="240" w:lineRule="auto"/>
        <w:ind w:left="0" w:hanging="2"/>
      </w:pPr>
      <w:r>
        <w:separator/>
      </w:r>
    </w:p>
  </w:footnote>
  <w:footnote w:type="continuationSeparator" w:id="0">
    <w:p w14:paraId="4F88DF9E" w14:textId="77777777" w:rsidR="003038AB" w:rsidRDefault="003038A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2F5F2" w14:textId="77777777" w:rsidR="00B8342C" w:rsidRDefault="00796167">
    <w:pPr>
      <w:pBdr>
        <w:top w:val="nil"/>
        <w:left w:val="nil"/>
        <w:bottom w:val="single" w:sz="4" w:space="1" w:color="000000"/>
        <w:right w:val="nil"/>
        <w:between w:val="nil"/>
      </w:pBdr>
      <w:spacing w:line="240" w:lineRule="auto"/>
      <w:ind w:left="0" w:hanging="2"/>
      <w:jc w:val="right"/>
      <w:rPr>
        <w:color w:val="000000"/>
        <w:sz w:val="20"/>
        <w:szCs w:val="20"/>
      </w:rPr>
    </w:pPr>
    <w:r>
      <w:rPr>
        <w:b/>
        <w:color w:val="000000"/>
        <w:sz w:val="20"/>
        <w:szCs w:val="20"/>
      </w:rPr>
      <w:t xml:space="preserve">PEKSOS: Jurnal Ilmiah Pekerjaan Sosial </w:t>
    </w:r>
    <w:r w:rsidR="00B95746">
      <w:rPr>
        <w:b/>
        <w:color w:val="000000"/>
        <w:sz w:val="20"/>
        <w:szCs w:val="20"/>
      </w:rPr>
      <w:t>Vol. 21 No. 2, Desember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8A3D8" w14:textId="77777777" w:rsidR="00B8342C" w:rsidRDefault="00B95746" w:rsidP="00B95746">
    <w:pPr>
      <w:pBdr>
        <w:top w:val="nil"/>
        <w:left w:val="nil"/>
        <w:bottom w:val="single" w:sz="4" w:space="1" w:color="000000"/>
        <w:right w:val="nil"/>
        <w:between w:val="nil"/>
      </w:pBdr>
      <w:spacing w:line="240" w:lineRule="auto"/>
      <w:ind w:left="0" w:hanging="2"/>
      <w:jc w:val="right"/>
      <w:rPr>
        <w:color w:val="000000"/>
      </w:rPr>
    </w:pPr>
    <w:r>
      <w:rPr>
        <w:b/>
        <w:color w:val="000000"/>
        <w:sz w:val="20"/>
        <w:szCs w:val="20"/>
        <w:lang w:val="en-US"/>
      </w:rPr>
      <w:t xml:space="preserve"> </w:t>
    </w:r>
    <w:r w:rsidR="00796167">
      <w:rPr>
        <w:b/>
        <w:color w:val="000000"/>
        <w:sz w:val="20"/>
        <w:szCs w:val="20"/>
      </w:rPr>
      <w:t xml:space="preserve">PEKSOS: Jurnal Ilmiah Pekerjaan Sosial Vol. </w:t>
    </w:r>
    <w:r>
      <w:rPr>
        <w:b/>
        <w:color w:val="000000"/>
        <w:sz w:val="20"/>
        <w:szCs w:val="20"/>
      </w:rPr>
      <w:t>Vol. 21 No. 2, Desember  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A1A3E" w14:textId="77777777" w:rsidR="00B8342C" w:rsidRDefault="00B8342C">
    <w:pPr>
      <w:widowControl w:val="0"/>
      <w:pBdr>
        <w:top w:val="nil"/>
        <w:left w:val="nil"/>
        <w:bottom w:val="nil"/>
        <w:right w:val="nil"/>
        <w:between w:val="nil"/>
      </w:pBdr>
      <w:spacing w:line="276" w:lineRule="auto"/>
      <w:ind w:left="0" w:hanging="2"/>
      <w:rPr>
        <w:color w:val="000000"/>
        <w:sz w:val="20"/>
        <w:szCs w:val="20"/>
      </w:rPr>
    </w:pPr>
  </w:p>
  <w:tbl>
    <w:tblPr>
      <w:tblStyle w:val="a0"/>
      <w:tblW w:w="8721" w:type="dxa"/>
      <w:tblLayout w:type="fixed"/>
      <w:tblLook w:val="0000" w:firstRow="0" w:lastRow="0" w:firstColumn="0" w:lastColumn="0" w:noHBand="0" w:noVBand="0"/>
    </w:tblPr>
    <w:tblGrid>
      <w:gridCol w:w="4329"/>
      <w:gridCol w:w="4392"/>
    </w:tblGrid>
    <w:tr w:rsidR="00B8342C" w14:paraId="1DDBBB55" w14:textId="77777777">
      <w:tc>
        <w:tcPr>
          <w:tcW w:w="4329" w:type="dxa"/>
        </w:tcPr>
        <w:p w14:paraId="740DABDD" w14:textId="77777777" w:rsidR="00B8342C" w:rsidRDefault="00796167">
          <w:pPr>
            <w:ind w:left="0" w:hanging="2"/>
            <w:jc w:val="both"/>
            <w:rPr>
              <w:sz w:val="20"/>
              <w:szCs w:val="20"/>
            </w:rPr>
          </w:pPr>
          <w:r>
            <w:rPr>
              <w:sz w:val="20"/>
              <w:szCs w:val="20"/>
            </w:rPr>
            <w:t>Henky H Hetharia dan Samuel J Mailoa</w:t>
          </w:r>
        </w:p>
      </w:tc>
      <w:tc>
        <w:tcPr>
          <w:tcW w:w="4392" w:type="dxa"/>
        </w:tcPr>
        <w:p w14:paraId="4B873A7D" w14:textId="77777777" w:rsidR="00B8342C" w:rsidRDefault="00796167">
          <w:pPr>
            <w:ind w:left="0" w:hanging="2"/>
            <w:jc w:val="both"/>
            <w:rPr>
              <w:sz w:val="20"/>
              <w:szCs w:val="20"/>
            </w:rPr>
          </w:pPr>
          <w:r>
            <w:rPr>
              <w:sz w:val="20"/>
              <w:szCs w:val="20"/>
            </w:rPr>
            <w:t>Peran Institusi Keagamaan di Maluku dalam Upaya Pemberantasan Korupsi</w:t>
          </w:r>
        </w:p>
      </w:tc>
    </w:tr>
  </w:tbl>
  <w:p w14:paraId="11AE7144" w14:textId="77777777" w:rsidR="00B8342C" w:rsidRDefault="00B8342C">
    <w:pPr>
      <w:ind w:left="0" w:hanging="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C3979"/>
    <w:multiLevelType w:val="multilevel"/>
    <w:tmpl w:val="48AEC5CA"/>
    <w:lvl w:ilvl="0">
      <w:start w:val="1"/>
      <w:numFmt w:val="decimal"/>
      <w:pStyle w:val="Heading1"/>
      <w:lvlText w:val="%1."/>
      <w:lvlJc w:val="left"/>
      <w:pPr>
        <w:ind w:left="720" w:hanging="360"/>
      </w:pPr>
      <w:rPr>
        <w:vertAlign w:val="baseline"/>
      </w:rPr>
    </w:lvl>
    <w:lvl w:ilvl="1">
      <w:start w:val="1"/>
      <w:numFmt w:val="lowerLetter"/>
      <w:pStyle w:val="Heading2"/>
      <w:lvlText w:val="%2."/>
      <w:lvlJc w:val="left"/>
      <w:pPr>
        <w:ind w:left="1440" w:hanging="360"/>
      </w:pPr>
      <w:rPr>
        <w:vertAlign w:val="baseline"/>
      </w:rPr>
    </w:lvl>
    <w:lvl w:ilvl="2">
      <w:start w:val="1"/>
      <w:numFmt w:val="lowerRoman"/>
      <w:pStyle w:val="Heading3"/>
      <w:lvlText w:val="%3."/>
      <w:lvlJc w:val="right"/>
      <w:pPr>
        <w:ind w:left="2160" w:hanging="180"/>
      </w:pPr>
      <w:rPr>
        <w:vertAlign w:val="baseline"/>
      </w:rPr>
    </w:lvl>
    <w:lvl w:ilvl="3">
      <w:start w:val="1"/>
      <w:numFmt w:val="decimal"/>
      <w:pStyle w:val="Heading4"/>
      <w:lvlText w:val="%4."/>
      <w:lvlJc w:val="left"/>
      <w:pPr>
        <w:ind w:left="2880" w:hanging="360"/>
      </w:pPr>
      <w:rPr>
        <w:vertAlign w:val="baseline"/>
      </w:rPr>
    </w:lvl>
    <w:lvl w:ilvl="4">
      <w:start w:val="1"/>
      <w:numFmt w:val="lowerLetter"/>
      <w:pStyle w:val="Heading5"/>
      <w:lvlText w:val="%5."/>
      <w:lvlJc w:val="left"/>
      <w:pPr>
        <w:ind w:left="3600" w:hanging="360"/>
      </w:pPr>
      <w:rPr>
        <w:vertAlign w:val="baseline"/>
      </w:rPr>
    </w:lvl>
    <w:lvl w:ilvl="5">
      <w:start w:val="1"/>
      <w:numFmt w:val="lowerRoman"/>
      <w:pStyle w:val="Heading6"/>
      <w:lvlText w:val="%6."/>
      <w:lvlJc w:val="right"/>
      <w:pPr>
        <w:ind w:left="4320" w:hanging="180"/>
      </w:pPr>
      <w:rPr>
        <w:vertAlign w:val="baseline"/>
      </w:rPr>
    </w:lvl>
    <w:lvl w:ilvl="6">
      <w:start w:val="1"/>
      <w:numFmt w:val="decimal"/>
      <w:pStyle w:val="Heading7"/>
      <w:lvlText w:val="%7."/>
      <w:lvlJc w:val="left"/>
      <w:pPr>
        <w:ind w:left="5040" w:hanging="360"/>
      </w:pPr>
      <w:rPr>
        <w:vertAlign w:val="baseline"/>
      </w:rPr>
    </w:lvl>
    <w:lvl w:ilvl="7">
      <w:start w:val="1"/>
      <w:numFmt w:val="lowerLetter"/>
      <w:pStyle w:val="Heading8"/>
      <w:lvlText w:val="%8."/>
      <w:lvlJc w:val="left"/>
      <w:pPr>
        <w:ind w:left="5760" w:hanging="360"/>
      </w:pPr>
      <w:rPr>
        <w:vertAlign w:val="baseline"/>
      </w:rPr>
    </w:lvl>
    <w:lvl w:ilvl="8">
      <w:start w:val="1"/>
      <w:numFmt w:val="lowerRoman"/>
      <w:pStyle w:val="Heading9"/>
      <w:lvlText w:val="%9."/>
      <w:lvlJc w:val="right"/>
      <w:pPr>
        <w:ind w:left="6480" w:hanging="180"/>
      </w:pPr>
      <w:rPr>
        <w:vertAlign w:val="baseline"/>
      </w:rPr>
    </w:lvl>
  </w:abstractNum>
  <w:abstractNum w:abstractNumId="1" w15:restartNumberingAfterBreak="0">
    <w:nsid w:val="3B795D20"/>
    <w:multiLevelType w:val="multilevel"/>
    <w:tmpl w:val="B6CAE4B8"/>
    <w:lvl w:ilvl="0">
      <w:start w:val="1"/>
      <w:numFmt w:val="lowerLetter"/>
      <w:pStyle w:val="Wawasan2Heading1Pendahuluandll"/>
      <w:lvlText w:val="%1."/>
      <w:lvlJc w:val="left"/>
      <w:pPr>
        <w:ind w:left="644" w:hanging="359"/>
      </w:pPr>
      <w:rPr>
        <w:vertAlign w:val="baseline"/>
      </w:rPr>
    </w:lvl>
    <w:lvl w:ilvl="1">
      <w:start w:val="1"/>
      <w:numFmt w:val="lowerLetter"/>
      <w:lvlText w:val="%2."/>
      <w:lvlJc w:val="left"/>
      <w:pPr>
        <w:ind w:left="1724" w:hanging="360"/>
      </w:pPr>
      <w:rPr>
        <w:vertAlign w:val="baseline"/>
      </w:rPr>
    </w:lvl>
    <w:lvl w:ilvl="2">
      <w:start w:val="1"/>
      <w:numFmt w:val="lowerRoman"/>
      <w:lvlText w:val="%3."/>
      <w:lvlJc w:val="right"/>
      <w:pPr>
        <w:ind w:left="2444" w:hanging="180"/>
      </w:pPr>
      <w:rPr>
        <w:vertAlign w:val="baseline"/>
      </w:rPr>
    </w:lvl>
    <w:lvl w:ilvl="3">
      <w:start w:val="1"/>
      <w:numFmt w:val="decimal"/>
      <w:lvlText w:val="%4."/>
      <w:lvlJc w:val="left"/>
      <w:pPr>
        <w:ind w:left="3164" w:hanging="360"/>
      </w:pPr>
      <w:rPr>
        <w:vertAlign w:val="baseline"/>
      </w:rPr>
    </w:lvl>
    <w:lvl w:ilvl="4">
      <w:start w:val="1"/>
      <w:numFmt w:val="lowerLetter"/>
      <w:lvlText w:val="%5."/>
      <w:lvlJc w:val="left"/>
      <w:pPr>
        <w:ind w:left="3884" w:hanging="360"/>
      </w:pPr>
      <w:rPr>
        <w:vertAlign w:val="baseline"/>
      </w:rPr>
    </w:lvl>
    <w:lvl w:ilvl="5">
      <w:start w:val="1"/>
      <w:numFmt w:val="lowerRoman"/>
      <w:lvlText w:val="%6."/>
      <w:lvlJc w:val="right"/>
      <w:pPr>
        <w:ind w:left="4604" w:hanging="180"/>
      </w:pPr>
      <w:rPr>
        <w:vertAlign w:val="baseline"/>
      </w:rPr>
    </w:lvl>
    <w:lvl w:ilvl="6">
      <w:start w:val="1"/>
      <w:numFmt w:val="decimal"/>
      <w:lvlText w:val="%7."/>
      <w:lvlJc w:val="left"/>
      <w:pPr>
        <w:ind w:left="5324" w:hanging="360"/>
      </w:pPr>
      <w:rPr>
        <w:vertAlign w:val="baseline"/>
      </w:rPr>
    </w:lvl>
    <w:lvl w:ilvl="7">
      <w:start w:val="1"/>
      <w:numFmt w:val="lowerLetter"/>
      <w:lvlText w:val="%8."/>
      <w:lvlJc w:val="left"/>
      <w:pPr>
        <w:ind w:left="6044" w:hanging="360"/>
      </w:pPr>
      <w:rPr>
        <w:vertAlign w:val="baseline"/>
      </w:rPr>
    </w:lvl>
    <w:lvl w:ilvl="8">
      <w:start w:val="1"/>
      <w:numFmt w:val="lowerRoman"/>
      <w:lvlText w:val="%9."/>
      <w:lvlJc w:val="right"/>
      <w:pPr>
        <w:ind w:left="6764" w:hanging="180"/>
      </w:pPr>
      <w:rPr>
        <w:vertAlign w:val="baseline"/>
      </w:rPr>
    </w:lvl>
  </w:abstractNum>
  <w:abstractNum w:abstractNumId="2" w15:restartNumberingAfterBreak="0">
    <w:nsid w:val="7C8C699B"/>
    <w:multiLevelType w:val="hybridMultilevel"/>
    <w:tmpl w:val="C742B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B80496"/>
    <w:multiLevelType w:val="multilevel"/>
    <w:tmpl w:val="3EBAB86E"/>
    <w:lvl w:ilvl="0">
      <w:start w:val="1"/>
      <w:numFmt w:val="decimal"/>
      <w:pStyle w:val="Wawasan21Heading2subjudu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86762316">
    <w:abstractNumId w:val="0"/>
  </w:num>
  <w:num w:numId="2" w16cid:durableId="169377435">
    <w:abstractNumId w:val="1"/>
  </w:num>
  <w:num w:numId="3" w16cid:durableId="1040402862">
    <w:abstractNumId w:val="3"/>
  </w:num>
  <w:num w:numId="4" w16cid:durableId="10669517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7844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42C"/>
    <w:rsid w:val="00092E61"/>
    <w:rsid w:val="000C5029"/>
    <w:rsid w:val="000D1885"/>
    <w:rsid w:val="00114F65"/>
    <w:rsid w:val="00182C9E"/>
    <w:rsid w:val="001B664A"/>
    <w:rsid w:val="00210141"/>
    <w:rsid w:val="00220EBB"/>
    <w:rsid w:val="002A7F62"/>
    <w:rsid w:val="002E64EF"/>
    <w:rsid w:val="003038AB"/>
    <w:rsid w:val="003A1C45"/>
    <w:rsid w:val="003B2762"/>
    <w:rsid w:val="004D73A3"/>
    <w:rsid w:val="004E5451"/>
    <w:rsid w:val="004E5885"/>
    <w:rsid w:val="00525E7E"/>
    <w:rsid w:val="00576C87"/>
    <w:rsid w:val="00577435"/>
    <w:rsid w:val="005F2E1D"/>
    <w:rsid w:val="00675504"/>
    <w:rsid w:val="00691C55"/>
    <w:rsid w:val="00691C69"/>
    <w:rsid w:val="00731137"/>
    <w:rsid w:val="00731EC2"/>
    <w:rsid w:val="00735877"/>
    <w:rsid w:val="00767D8E"/>
    <w:rsid w:val="00796167"/>
    <w:rsid w:val="007C22A8"/>
    <w:rsid w:val="007D027D"/>
    <w:rsid w:val="00813245"/>
    <w:rsid w:val="00826FDC"/>
    <w:rsid w:val="0083755E"/>
    <w:rsid w:val="008513A4"/>
    <w:rsid w:val="00873EC1"/>
    <w:rsid w:val="008A0451"/>
    <w:rsid w:val="008A43F2"/>
    <w:rsid w:val="008D514A"/>
    <w:rsid w:val="008E429E"/>
    <w:rsid w:val="008F5E3A"/>
    <w:rsid w:val="0091188A"/>
    <w:rsid w:val="00925131"/>
    <w:rsid w:val="009346B3"/>
    <w:rsid w:val="00950E18"/>
    <w:rsid w:val="00A374F2"/>
    <w:rsid w:val="00B16F15"/>
    <w:rsid w:val="00B2366F"/>
    <w:rsid w:val="00B65F0C"/>
    <w:rsid w:val="00B7620C"/>
    <w:rsid w:val="00B8342C"/>
    <w:rsid w:val="00B84AE5"/>
    <w:rsid w:val="00B95746"/>
    <w:rsid w:val="00BA42D1"/>
    <w:rsid w:val="00BE16BD"/>
    <w:rsid w:val="00BF0DA5"/>
    <w:rsid w:val="00BF287F"/>
    <w:rsid w:val="00C05EF2"/>
    <w:rsid w:val="00CE1CAC"/>
    <w:rsid w:val="00D662C5"/>
    <w:rsid w:val="00E564EF"/>
    <w:rsid w:val="00E71E8A"/>
    <w:rsid w:val="00E8509A"/>
    <w:rsid w:val="00E9219E"/>
    <w:rsid w:val="00E92F1A"/>
    <w:rsid w:val="00ED71ED"/>
    <w:rsid w:val="00F255B8"/>
    <w:rsid w:val="00FD31BE"/>
    <w:rsid w:val="00FF3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AAD0D"/>
  <w15:docId w15:val="{3C08C9F5-3568-4114-AD99-83EE89B00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numPr>
        <w:numId w:val="1"/>
      </w:numPr>
      <w:spacing w:before="240"/>
      <w:ind w:left="-1" w:hanging="1"/>
      <w:jc w:val="both"/>
    </w:pPr>
    <w:rPr>
      <w:b/>
      <w:szCs w:val="32"/>
    </w:rPr>
  </w:style>
  <w:style w:type="paragraph" w:styleId="Heading2">
    <w:name w:val="heading 2"/>
    <w:basedOn w:val="Normal"/>
    <w:next w:val="Normal"/>
    <w:qFormat/>
    <w:pPr>
      <w:keepNext/>
      <w:keepLines/>
      <w:numPr>
        <w:ilvl w:val="1"/>
        <w:numId w:val="1"/>
      </w:numPr>
      <w:spacing w:before="40"/>
      <w:ind w:left="-1" w:hanging="1"/>
      <w:jc w:val="both"/>
      <w:outlineLvl w:val="1"/>
    </w:pPr>
    <w:rPr>
      <w:rFonts w:ascii="Garamond" w:hAnsi="Garamond"/>
      <w:b/>
      <w:szCs w:val="26"/>
    </w:rPr>
  </w:style>
  <w:style w:type="paragraph" w:styleId="Heading3">
    <w:name w:val="heading 3"/>
    <w:basedOn w:val="Normal"/>
    <w:next w:val="Normal"/>
    <w:qFormat/>
    <w:pPr>
      <w:keepNext/>
      <w:keepLines/>
      <w:numPr>
        <w:ilvl w:val="2"/>
        <w:numId w:val="1"/>
      </w:numPr>
      <w:spacing w:before="40"/>
      <w:ind w:left="-1" w:hanging="1"/>
      <w:jc w:val="both"/>
      <w:outlineLvl w:val="2"/>
    </w:pPr>
    <w:rPr>
      <w:rFonts w:ascii="Garamond" w:hAnsi="Garamond"/>
      <w:b/>
    </w:rPr>
  </w:style>
  <w:style w:type="paragraph" w:styleId="Heading4">
    <w:name w:val="heading 4"/>
    <w:basedOn w:val="Normal"/>
    <w:next w:val="Normal"/>
    <w:qFormat/>
    <w:pPr>
      <w:keepNext/>
      <w:keepLines/>
      <w:numPr>
        <w:ilvl w:val="3"/>
        <w:numId w:val="1"/>
      </w:numPr>
      <w:spacing w:before="40"/>
      <w:ind w:left="-1" w:hanging="1"/>
      <w:outlineLvl w:val="3"/>
    </w:pPr>
    <w:rPr>
      <w:rFonts w:ascii="Cambria" w:hAnsi="Cambria"/>
      <w:i/>
      <w:iCs/>
      <w:color w:val="365F91"/>
    </w:rPr>
  </w:style>
  <w:style w:type="paragraph" w:styleId="Heading5">
    <w:name w:val="heading 5"/>
    <w:basedOn w:val="Normal"/>
    <w:next w:val="Normal"/>
    <w:qFormat/>
    <w:pPr>
      <w:keepNext/>
      <w:keepLines/>
      <w:numPr>
        <w:ilvl w:val="4"/>
        <w:numId w:val="1"/>
      </w:numPr>
      <w:spacing w:before="40"/>
      <w:ind w:left="-1" w:hanging="1"/>
      <w:outlineLvl w:val="4"/>
    </w:pPr>
    <w:rPr>
      <w:rFonts w:ascii="Cambria" w:hAnsi="Cambria"/>
      <w:color w:val="365F91"/>
    </w:rPr>
  </w:style>
  <w:style w:type="paragraph" w:styleId="Heading6">
    <w:name w:val="heading 6"/>
    <w:basedOn w:val="Normal"/>
    <w:next w:val="Normal"/>
    <w:qFormat/>
    <w:pPr>
      <w:keepNext/>
      <w:keepLines/>
      <w:numPr>
        <w:ilvl w:val="5"/>
        <w:numId w:val="1"/>
      </w:numPr>
      <w:spacing w:before="40"/>
      <w:ind w:left="-1" w:hanging="1"/>
      <w:outlineLvl w:val="5"/>
    </w:pPr>
    <w:rPr>
      <w:rFonts w:ascii="Cambria" w:hAnsi="Cambria"/>
      <w:color w:val="243F60"/>
    </w:rPr>
  </w:style>
  <w:style w:type="paragraph" w:styleId="Heading7">
    <w:name w:val="heading 7"/>
    <w:basedOn w:val="Normal"/>
    <w:next w:val="Normal"/>
    <w:pPr>
      <w:numPr>
        <w:ilvl w:val="6"/>
        <w:numId w:val="1"/>
      </w:numPr>
      <w:spacing w:before="240" w:after="60"/>
      <w:ind w:left="-1" w:hanging="1"/>
      <w:outlineLvl w:val="6"/>
    </w:pPr>
  </w:style>
  <w:style w:type="paragraph" w:styleId="Heading8">
    <w:name w:val="heading 8"/>
    <w:basedOn w:val="Normal"/>
    <w:next w:val="Normal"/>
    <w:qFormat/>
    <w:pPr>
      <w:keepNext/>
      <w:keepLines/>
      <w:numPr>
        <w:ilvl w:val="7"/>
        <w:numId w:val="1"/>
      </w:numPr>
      <w:spacing w:before="40"/>
      <w:ind w:left="-1" w:hanging="1"/>
      <w:outlineLvl w:val="7"/>
    </w:pPr>
    <w:rPr>
      <w:rFonts w:ascii="Cambria" w:hAnsi="Cambria"/>
      <w:color w:val="272727"/>
      <w:sz w:val="21"/>
      <w:szCs w:val="21"/>
    </w:rPr>
  </w:style>
  <w:style w:type="paragraph" w:styleId="Heading9">
    <w:name w:val="heading 9"/>
    <w:basedOn w:val="Normal"/>
    <w:next w:val="Normal"/>
    <w:qFormat/>
    <w:pPr>
      <w:keepNext/>
      <w:keepLines/>
      <w:numPr>
        <w:ilvl w:val="8"/>
        <w:numId w:val="1"/>
      </w:numPr>
      <w:spacing w:before="40"/>
      <w:ind w:left="-1" w:hanging="1"/>
      <w:outlineLvl w:val="8"/>
    </w:pPr>
    <w:rPr>
      <w:rFonts w:ascii="Cambria" w:hAnsi="Cambria"/>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rPr>
      <w:b/>
      <w:w w:val="100"/>
      <w:position w:val="-1"/>
      <w:szCs w:val="32"/>
      <w:effect w:val="none"/>
      <w:vertAlign w:val="baseline"/>
      <w:cs w:val="0"/>
      <w:em w:val="none"/>
      <w:lang w:eastAsia="en-US"/>
    </w:rPr>
  </w:style>
  <w:style w:type="character" w:customStyle="1" w:styleId="Heading2Char">
    <w:name w:val="Heading 2 Char"/>
    <w:rPr>
      <w:rFonts w:ascii="Garamond" w:eastAsia="Times New Roman" w:hAnsi="Garamond"/>
      <w:b/>
      <w:w w:val="100"/>
      <w:position w:val="-1"/>
      <w:szCs w:val="26"/>
      <w:effect w:val="none"/>
      <w:vertAlign w:val="baseline"/>
      <w:cs w:val="0"/>
      <w:em w:val="none"/>
      <w:lang w:eastAsia="en-US"/>
    </w:rPr>
  </w:style>
  <w:style w:type="character" w:customStyle="1" w:styleId="Heading3Char">
    <w:name w:val="Heading 3 Char"/>
    <w:rPr>
      <w:rFonts w:ascii="Garamond" w:eastAsia="Times New Roman" w:hAnsi="Garamond"/>
      <w:b/>
      <w:w w:val="100"/>
      <w:position w:val="-1"/>
      <w:effect w:val="none"/>
      <w:vertAlign w:val="baseline"/>
      <w:cs w:val="0"/>
      <w:em w:val="none"/>
      <w:lang w:eastAsia="en-US"/>
    </w:rPr>
  </w:style>
  <w:style w:type="character" w:customStyle="1" w:styleId="Heading4Char">
    <w:name w:val="Heading 4 Char"/>
    <w:rPr>
      <w:rFonts w:ascii="Cambria" w:eastAsia="Times New Roman" w:hAnsi="Cambria"/>
      <w:i/>
      <w:iCs/>
      <w:color w:val="365F91"/>
      <w:w w:val="100"/>
      <w:position w:val="-1"/>
      <w:effect w:val="none"/>
      <w:vertAlign w:val="baseline"/>
      <w:cs w:val="0"/>
      <w:em w:val="none"/>
      <w:lang w:eastAsia="en-US"/>
    </w:rPr>
  </w:style>
  <w:style w:type="character" w:customStyle="1" w:styleId="Heading5Char">
    <w:name w:val="Heading 5 Char"/>
    <w:rPr>
      <w:rFonts w:ascii="Cambria" w:eastAsia="Times New Roman" w:hAnsi="Cambria"/>
      <w:color w:val="365F91"/>
      <w:w w:val="100"/>
      <w:position w:val="-1"/>
      <w:effect w:val="none"/>
      <w:vertAlign w:val="baseline"/>
      <w:cs w:val="0"/>
      <w:em w:val="none"/>
      <w:lang w:eastAsia="en-US"/>
    </w:rPr>
  </w:style>
  <w:style w:type="character" w:customStyle="1" w:styleId="Heading6Char">
    <w:name w:val="Heading 6 Char"/>
    <w:rPr>
      <w:rFonts w:ascii="Cambria" w:eastAsia="Times New Roman" w:hAnsi="Cambria"/>
      <w:color w:val="243F60"/>
      <w:w w:val="100"/>
      <w:position w:val="-1"/>
      <w:effect w:val="none"/>
      <w:vertAlign w:val="baseline"/>
      <w:cs w:val="0"/>
      <w:em w:val="none"/>
      <w:lang w:eastAsia="en-US"/>
    </w:rPr>
  </w:style>
  <w:style w:type="character" w:customStyle="1" w:styleId="Heading7Char">
    <w:name w:val="Heading 7 Char"/>
    <w:rPr>
      <w:w w:val="100"/>
      <w:position w:val="-1"/>
      <w:effect w:val="none"/>
      <w:vertAlign w:val="baseline"/>
      <w:cs w:val="0"/>
      <w:em w:val="none"/>
      <w:lang w:eastAsia="en-US"/>
    </w:rPr>
  </w:style>
  <w:style w:type="character" w:customStyle="1" w:styleId="Heading8Char">
    <w:name w:val="Heading 8 Char"/>
    <w:rPr>
      <w:rFonts w:ascii="Cambria" w:eastAsia="Times New Roman" w:hAnsi="Cambria"/>
      <w:color w:val="272727"/>
      <w:w w:val="100"/>
      <w:position w:val="-1"/>
      <w:sz w:val="21"/>
      <w:szCs w:val="21"/>
      <w:effect w:val="none"/>
      <w:vertAlign w:val="baseline"/>
      <w:cs w:val="0"/>
      <w:em w:val="none"/>
      <w:lang w:eastAsia="en-US"/>
    </w:rPr>
  </w:style>
  <w:style w:type="character" w:customStyle="1" w:styleId="Heading9Char">
    <w:name w:val="Heading 9 Char"/>
    <w:rPr>
      <w:rFonts w:ascii="Cambria" w:eastAsia="Times New Roman" w:hAnsi="Cambria"/>
      <w:i/>
      <w:iCs/>
      <w:color w:val="272727"/>
      <w:w w:val="100"/>
      <w:position w:val="-1"/>
      <w:sz w:val="21"/>
      <w:szCs w:val="21"/>
      <w:effect w:val="none"/>
      <w:vertAlign w:val="baseline"/>
      <w:cs w:val="0"/>
      <w:em w:val="none"/>
      <w:lang w:eastAsia="en-US"/>
    </w:rPr>
  </w:style>
  <w:style w:type="paragraph" w:styleId="ListParagraph">
    <w:name w:val="List Paragraph"/>
    <w:aliases w:val="Body of text,List Paragraph1,sub 1"/>
    <w:basedOn w:val="Normal"/>
    <w:link w:val="ListParagraphChar"/>
    <w:uiPriority w:val="34"/>
    <w:qFormat/>
    <w:pPr>
      <w:spacing w:after="200" w:line="276" w:lineRule="auto"/>
      <w:ind w:left="720"/>
      <w:contextualSpacing/>
    </w:pPr>
    <w:rPr>
      <w:rFonts w:ascii="Calibri" w:hAnsi="Calibri"/>
      <w:sz w:val="22"/>
      <w:szCs w:val="22"/>
      <w:lang w:val="en-US"/>
    </w:rPr>
  </w:style>
  <w:style w:type="paragraph" w:styleId="Footer">
    <w:name w:val="footer"/>
    <w:basedOn w:val="Normal"/>
    <w:uiPriority w:val="99"/>
  </w:style>
  <w:style w:type="character" w:customStyle="1" w:styleId="FooterChar">
    <w:name w:val="Footer Char"/>
    <w:uiPriority w:val="99"/>
    <w:rPr>
      <w:w w:val="100"/>
      <w:position w:val="-1"/>
      <w:sz w:val="24"/>
      <w:szCs w:val="24"/>
      <w:effect w:val="none"/>
      <w:vertAlign w:val="baseline"/>
      <w:cs w:val="0"/>
      <w:em w:val="none"/>
      <w:lang w:val="id-ID"/>
    </w:rPr>
  </w:style>
  <w:style w:type="character" w:styleId="PageNumber">
    <w:name w:val="page number"/>
    <w:rPr>
      <w:w w:val="100"/>
      <w:position w:val="-1"/>
      <w:effect w:val="none"/>
      <w:vertAlign w:val="baseline"/>
      <w:cs w:val="0"/>
      <w:em w:val="none"/>
    </w:rPr>
  </w:style>
  <w:style w:type="paragraph" w:styleId="NormalWeb">
    <w:name w:val="Normal (Web)"/>
    <w:basedOn w:val="Normal"/>
    <w:qFormat/>
    <w:pPr>
      <w:spacing w:before="100" w:beforeAutospacing="1" w:after="100" w:afterAutospacing="1"/>
    </w:pPr>
    <w:rPr>
      <w:lang w:val="en-US"/>
    </w:rPr>
  </w:style>
  <w:style w:type="character" w:styleId="Emphasis">
    <w:name w:val="Emphasis"/>
    <w:rPr>
      <w:i/>
      <w:iCs/>
      <w:w w:val="100"/>
      <w:position w:val="-1"/>
      <w:effect w:val="none"/>
      <w:vertAlign w:val="baseline"/>
      <w:cs w:val="0"/>
      <w:em w:val="none"/>
    </w:rPr>
  </w:style>
  <w:style w:type="paragraph" w:styleId="FootnoteText">
    <w:name w:val="footnote text"/>
    <w:basedOn w:val="Normal"/>
    <w:qFormat/>
    <w:rPr>
      <w:rFonts w:ascii="Calibri" w:hAnsi="Calibri" w:cs="Arial"/>
      <w:sz w:val="20"/>
      <w:szCs w:val="20"/>
      <w:lang w:val="en-US"/>
    </w:rPr>
  </w:style>
  <w:style w:type="character" w:customStyle="1" w:styleId="FootnoteTextChar">
    <w:name w:val="Footnote Text Char"/>
    <w:rPr>
      <w:rFonts w:ascii="Calibri" w:hAnsi="Calibri" w:cs="Arial"/>
      <w:w w:val="100"/>
      <w:position w:val="-1"/>
      <w:sz w:val="20"/>
      <w:szCs w:val="20"/>
      <w:effect w:val="none"/>
      <w:vertAlign w:val="baseline"/>
      <w:cs w:val="0"/>
      <w:em w:val="none"/>
    </w:rPr>
  </w:style>
  <w:style w:type="character" w:styleId="FootnoteReference">
    <w:name w:val="footnote reference"/>
    <w:qFormat/>
    <w:rPr>
      <w:w w:val="100"/>
      <w:position w:val="-1"/>
      <w:effect w:val="none"/>
      <w:vertAlign w:val="superscript"/>
      <w:cs w:val="0"/>
      <w:em w:val="none"/>
    </w:rPr>
  </w:style>
  <w:style w:type="character" w:styleId="Strong">
    <w:name w:val="Strong"/>
    <w:rPr>
      <w:b/>
      <w:b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BodyText">
    <w:name w:val="Body Text"/>
    <w:basedOn w:val="Normal"/>
    <w:pPr>
      <w:spacing w:line="480" w:lineRule="auto"/>
      <w:jc w:val="lowKashida"/>
    </w:pPr>
    <w:rPr>
      <w:szCs w:val="28"/>
      <w:lang w:val="en-US"/>
    </w:rPr>
  </w:style>
  <w:style w:type="character" w:customStyle="1" w:styleId="BodyTextChar">
    <w:name w:val="Body Text Char"/>
    <w:rPr>
      <w:w w:val="100"/>
      <w:position w:val="-1"/>
      <w:sz w:val="28"/>
      <w:szCs w:val="28"/>
      <w:effect w:val="none"/>
      <w:vertAlign w:val="baseline"/>
      <w:cs w:val="0"/>
      <w:em w:val="none"/>
    </w:rPr>
  </w:style>
  <w:style w:type="paragraph" w:styleId="EndnoteText">
    <w:name w:val="endnote text"/>
    <w:basedOn w:val="Normal"/>
    <w:pPr>
      <w:bidi/>
    </w:pPr>
    <w:rPr>
      <w:sz w:val="20"/>
      <w:szCs w:val="20"/>
      <w:lang w:val="en-US"/>
    </w:rPr>
  </w:style>
  <w:style w:type="character" w:customStyle="1" w:styleId="EndnoteTextChar">
    <w:name w:val="Endnote Text Char"/>
    <w:rPr>
      <w:w w:val="100"/>
      <w:position w:val="-1"/>
      <w:sz w:val="20"/>
      <w:szCs w:val="20"/>
      <w:effect w:val="none"/>
      <w:vertAlign w:val="baseline"/>
      <w:cs w:val="0"/>
      <w:em w:val="none"/>
    </w:rPr>
  </w:style>
  <w:style w:type="character" w:styleId="EndnoteReference">
    <w:name w:val="endnote reference"/>
    <w:rPr>
      <w:w w:val="100"/>
      <w:position w:val="-1"/>
      <w:effect w:val="none"/>
      <w:vertAlign w:val="superscript"/>
      <w:cs w:val="0"/>
      <w:em w:val="none"/>
    </w:rPr>
  </w:style>
  <w:style w:type="paragraph" w:styleId="BodyTextIndent2">
    <w:name w:val="Body Text Indent 2"/>
    <w:basedOn w:val="Normal"/>
    <w:pPr>
      <w:bidi/>
      <w:spacing w:after="120" w:line="480" w:lineRule="auto"/>
      <w:ind w:left="283"/>
    </w:pPr>
    <w:rPr>
      <w:lang w:val="en-US"/>
    </w:rPr>
  </w:style>
  <w:style w:type="character" w:customStyle="1" w:styleId="BodyTextIndent2Char">
    <w:name w:val="Body Text Indent 2 Char"/>
    <w:rPr>
      <w:w w:val="100"/>
      <w:position w:val="-1"/>
      <w:sz w:val="24"/>
      <w:szCs w:val="24"/>
      <w:effect w:val="none"/>
      <w:vertAlign w:val="baseline"/>
      <w:cs w:val="0"/>
      <w:em w:val="none"/>
    </w:rPr>
  </w:style>
  <w:style w:type="paragraph" w:styleId="BodyText2">
    <w:name w:val="Body Text 2"/>
    <w:basedOn w:val="Normal"/>
    <w:pPr>
      <w:bidi/>
      <w:spacing w:after="120" w:line="480" w:lineRule="auto"/>
    </w:pPr>
    <w:rPr>
      <w:lang w:val="en-US"/>
    </w:rPr>
  </w:style>
  <w:style w:type="character" w:customStyle="1" w:styleId="BodyText2Char">
    <w:name w:val="Body Text 2 Char"/>
    <w:rPr>
      <w:w w:val="100"/>
      <w:position w:val="-1"/>
      <w:sz w:val="24"/>
      <w:szCs w:val="24"/>
      <w:effect w:val="none"/>
      <w:vertAlign w:val="baseline"/>
      <w:cs w:val="0"/>
      <w:em w:val="none"/>
    </w:rPr>
  </w:style>
  <w:style w:type="paragraph" w:styleId="Header">
    <w:name w:val="header"/>
    <w:basedOn w:val="Normal"/>
    <w:qFormat/>
  </w:style>
  <w:style w:type="character" w:customStyle="1" w:styleId="HeaderChar">
    <w:name w:val="Header Char"/>
    <w:rPr>
      <w:w w:val="100"/>
      <w:position w:val="-1"/>
      <w:sz w:val="24"/>
      <w:szCs w:val="24"/>
      <w:effect w:val="none"/>
      <w:vertAlign w:val="baseline"/>
      <w:cs w:val="0"/>
      <w:em w:val="none"/>
      <w:lang w:val="id-ID"/>
    </w:r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id-ID"/>
    </w:rPr>
  </w:style>
  <w:style w:type="character" w:styleId="Hyperlink">
    <w:name w:val="Hyperlink"/>
    <w:qFormat/>
    <w:rPr>
      <w:color w:val="0000FF"/>
      <w:w w:val="100"/>
      <w:position w:val="-1"/>
      <w:u w:val="single"/>
      <w:effect w:val="none"/>
      <w:vertAlign w:val="baseline"/>
      <w:cs w:val="0"/>
      <w:em w:val="none"/>
    </w:rPr>
  </w:style>
  <w:style w:type="table" w:styleId="TableGrid">
    <w:name w:val="Table Grid"/>
    <w:basedOn w:val="TableNormal"/>
    <w:uiPriority w:val="59"/>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rPr>
      <w:rFonts w:ascii="Tahoma" w:hAnsi="Tahoma" w:cs="Tahoma"/>
      <w:sz w:val="16"/>
      <w:szCs w:val="16"/>
    </w:rPr>
  </w:style>
  <w:style w:type="character" w:customStyle="1" w:styleId="DocumentMapChar">
    <w:name w:val="Document Map Char"/>
    <w:rPr>
      <w:rFonts w:ascii="Tahoma" w:hAnsi="Tahoma" w:cs="Tahoma"/>
      <w:w w:val="100"/>
      <w:position w:val="-1"/>
      <w:sz w:val="16"/>
      <w:szCs w:val="16"/>
      <w:effect w:val="none"/>
      <w:vertAlign w:val="baseline"/>
      <w:cs w:val="0"/>
      <w:em w:val="none"/>
      <w:lang w:eastAsia="en-US"/>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hAnsi="Calibri" w:cs="Arial"/>
      <w:position w:val="-1"/>
      <w:sz w:val="22"/>
      <w:szCs w:val="22"/>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pPr>
      <w:spacing w:after="200"/>
    </w:pPr>
    <w:rPr>
      <w:rFonts w:ascii="Calibri" w:hAnsi="Calibri" w:cs="Arial"/>
      <w:sz w:val="20"/>
      <w:szCs w:val="20"/>
    </w:rPr>
  </w:style>
  <w:style w:type="character" w:customStyle="1" w:styleId="CommentTextChar">
    <w:name w:val="Comment Text Char"/>
    <w:rPr>
      <w:rFonts w:ascii="Calibri" w:hAnsi="Calibri" w:cs="Arial"/>
      <w:w w:val="100"/>
      <w:position w:val="-1"/>
      <w:sz w:val="20"/>
      <w:szCs w:val="20"/>
      <w:effect w:val="none"/>
      <w:vertAlign w:val="baseline"/>
      <w:cs w:val="0"/>
      <w:em w:val="none"/>
      <w:lang w:eastAsia="en-US"/>
    </w:rPr>
  </w:style>
  <w:style w:type="paragraph" w:styleId="CommentSubject">
    <w:name w:val="annotation subject"/>
    <w:basedOn w:val="CommentText"/>
    <w:next w:val="CommentText"/>
    <w:rPr>
      <w:b/>
      <w:bCs/>
    </w:rPr>
  </w:style>
  <w:style w:type="character" w:customStyle="1" w:styleId="CommentSubjectChar">
    <w:name w:val="Comment Subject Char"/>
    <w:rPr>
      <w:rFonts w:ascii="Calibri" w:hAnsi="Calibri" w:cs="Arial"/>
      <w:b/>
      <w:bCs/>
      <w:w w:val="100"/>
      <w:position w:val="-1"/>
      <w:sz w:val="20"/>
      <w:szCs w:val="20"/>
      <w:effect w:val="none"/>
      <w:vertAlign w:val="baseline"/>
      <w:cs w:val="0"/>
      <w:em w:val="none"/>
      <w:lang w:eastAsia="en-US"/>
    </w:rPr>
  </w:style>
  <w:style w:type="paragraph" w:styleId="Revision">
    <w:name w:val="Revision"/>
    <w:pPr>
      <w:suppressAutoHyphens/>
      <w:spacing w:line="1" w:lineRule="atLeast"/>
      <w:ind w:leftChars="-1" w:left="-1" w:hangingChars="1" w:hanging="1"/>
      <w:textDirection w:val="btLr"/>
      <w:textAlignment w:val="top"/>
      <w:outlineLvl w:val="0"/>
    </w:pPr>
    <w:rPr>
      <w:rFonts w:ascii="Calibri" w:hAnsi="Calibri" w:cs="Arial"/>
      <w:position w:val="-1"/>
      <w:sz w:val="22"/>
      <w:szCs w:val="22"/>
    </w:rPr>
  </w:style>
  <w:style w:type="paragraph" w:styleId="Subtitle">
    <w:name w:val="Subtitle"/>
    <w:basedOn w:val="Normal"/>
    <w:pPr>
      <w:spacing w:line="360" w:lineRule="auto"/>
      <w:jc w:val="center"/>
    </w:pPr>
    <w:rPr>
      <w:rFonts w:ascii="Arial" w:eastAsia="Arial" w:hAnsi="Arial" w:cs="Arial"/>
      <w:b/>
      <w:sz w:val="28"/>
      <w:szCs w:val="28"/>
    </w:rPr>
  </w:style>
  <w:style w:type="character" w:customStyle="1" w:styleId="SubtitleChar">
    <w:name w:val="Subtitle Char"/>
    <w:rPr>
      <w:rFonts w:ascii="Arial" w:hAnsi="Arial" w:cs="Arial"/>
      <w:b/>
      <w:bCs/>
      <w:w w:val="100"/>
      <w:position w:val="-1"/>
      <w:sz w:val="28"/>
      <w:szCs w:val="28"/>
      <w:effect w:val="none"/>
      <w:vertAlign w:val="baseline"/>
      <w:cs w:val="0"/>
      <w:em w:val="none"/>
      <w:lang w:val="it-IT" w:eastAsia="en-US"/>
    </w:rPr>
  </w:style>
  <w:style w:type="paragraph" w:customStyle="1" w:styleId="Wawasan1JudulArtikel">
    <w:name w:val="Wawasan_1 Judul Artikel"/>
    <w:basedOn w:val="Normal"/>
    <w:pPr>
      <w:jc w:val="center"/>
    </w:pPr>
    <w:rPr>
      <w:b/>
      <w:bCs/>
      <w:sz w:val="32"/>
      <w:szCs w:val="32"/>
    </w:rPr>
  </w:style>
  <w:style w:type="paragraph" w:customStyle="1" w:styleId="Wawasan12Penulis">
    <w:name w:val="Wawasan_1.2 Penulis"/>
    <w:basedOn w:val="Normal"/>
    <w:pPr>
      <w:jc w:val="center"/>
    </w:pPr>
    <w:rPr>
      <w:b/>
      <w:bCs/>
      <w:lang w:eastAsia="id-ID"/>
    </w:rPr>
  </w:style>
  <w:style w:type="paragraph" w:customStyle="1" w:styleId="Wawasan13Afiliasi">
    <w:name w:val="Wawasan_1.3 Afiliasi"/>
    <w:basedOn w:val="Normal"/>
    <w:pPr>
      <w:jc w:val="center"/>
    </w:pPr>
    <w:rPr>
      <w:noProof/>
      <w:sz w:val="20"/>
      <w:szCs w:val="20"/>
    </w:rPr>
  </w:style>
  <w:style w:type="paragraph" w:customStyle="1" w:styleId="Wawasan14Abstrakjudul">
    <w:name w:val="Wawasan_1.4 Abstrak_judul"/>
    <w:basedOn w:val="Normal"/>
    <w:pPr>
      <w:jc w:val="center"/>
    </w:pPr>
    <w:rPr>
      <w:b/>
      <w:bCs/>
      <w:sz w:val="20"/>
      <w:szCs w:val="20"/>
      <w:lang w:eastAsia="id-ID"/>
    </w:rPr>
  </w:style>
  <w:style w:type="paragraph" w:customStyle="1" w:styleId="Wawasan15Abstrakbody">
    <w:name w:val="Wawasan_1.5 Abstrak_body"/>
    <w:basedOn w:val="Wawasan1JudulArtikel"/>
    <w:pPr>
      <w:jc w:val="both"/>
    </w:pPr>
    <w:rPr>
      <w:b w:val="0"/>
      <w:sz w:val="20"/>
      <w:szCs w:val="20"/>
    </w:rPr>
  </w:style>
  <w:style w:type="paragraph" w:customStyle="1" w:styleId="Wawasan16KeywordsJudul">
    <w:name w:val="Wawasan_1.6 Keywords_Judul"/>
    <w:basedOn w:val="Wawasan14Abstrakjudul"/>
    <w:rPr>
      <w:bCs w:val="0"/>
      <w:lang w:val="it-IT"/>
    </w:rPr>
  </w:style>
  <w:style w:type="paragraph" w:customStyle="1" w:styleId="Wawasan17Keywordsbody">
    <w:name w:val="Wawasan_1.7 Keywords_body"/>
    <w:basedOn w:val="Wawasan15Abstrakbody"/>
    <w:pPr>
      <w:jc w:val="center"/>
    </w:pPr>
    <w:rPr>
      <w:i/>
    </w:rPr>
  </w:style>
  <w:style w:type="paragraph" w:customStyle="1" w:styleId="Wawasan2Heading1Pendahuluandll">
    <w:name w:val="Wawasan_2 Heading 1 (Pendahuluan dll)"/>
    <w:basedOn w:val="Normal"/>
    <w:pPr>
      <w:numPr>
        <w:numId w:val="2"/>
      </w:numPr>
      <w:ind w:left="284" w:hanging="284"/>
      <w:jc w:val="both"/>
    </w:pPr>
    <w:rPr>
      <w:b/>
    </w:rPr>
  </w:style>
  <w:style w:type="paragraph" w:customStyle="1" w:styleId="Wawasan21Heading2subjudul">
    <w:name w:val="Wawasan_2.1 Heading 2 (sub judul)"/>
    <w:basedOn w:val="Normal"/>
    <w:pPr>
      <w:numPr>
        <w:numId w:val="3"/>
      </w:numPr>
      <w:ind w:left="284" w:hanging="284"/>
      <w:jc w:val="both"/>
    </w:pPr>
    <w:rPr>
      <w:b/>
    </w:rPr>
  </w:style>
  <w:style w:type="paragraph" w:customStyle="1" w:styleId="Wawasan23Heading3sub-subjudul">
    <w:name w:val="Wawasan_2.3 Heading 3 (sub-sub judul)"/>
    <w:basedOn w:val="Normal"/>
    <w:pPr>
      <w:tabs>
        <w:tab w:val="num" w:pos="720"/>
      </w:tabs>
      <w:jc w:val="both"/>
    </w:pPr>
    <w:rPr>
      <w:b/>
    </w:rPr>
  </w:style>
  <w:style w:type="paragraph" w:customStyle="1" w:styleId="Wawasan24BodyArticle">
    <w:name w:val="Wawasan_2.4 Body Article"/>
    <w:basedOn w:val="Normal"/>
    <w:pPr>
      <w:ind w:firstLine="270"/>
      <w:contextualSpacing/>
      <w:jc w:val="both"/>
    </w:pPr>
  </w:style>
  <w:style w:type="paragraph" w:customStyle="1" w:styleId="Wawasan27KutipanLangsung">
    <w:name w:val="Wawasan_2.7 Kutipan Langsung"/>
    <w:basedOn w:val="Normal"/>
    <w:pPr>
      <w:ind w:left="270"/>
      <w:jc w:val="both"/>
    </w:pPr>
  </w:style>
  <w:style w:type="character" w:customStyle="1" w:styleId="Wawasan23Heading3sub-subjudulChar">
    <w:name w:val="Wawasan_2.3 Heading 3 (sub-sub judul) Char"/>
    <w:rPr>
      <w:b/>
      <w:w w:val="100"/>
      <w:position w:val="-1"/>
      <w:effect w:val="none"/>
      <w:vertAlign w:val="baseline"/>
      <w:cs w:val="0"/>
      <w:em w:val="none"/>
      <w:lang w:eastAsia="en-US"/>
    </w:rPr>
  </w:style>
  <w:style w:type="paragraph" w:customStyle="1" w:styleId="Wawasan3ReferensiDaftarPustaka">
    <w:name w:val="Wawasan_3 Referensi (Daftar Pustaka)"/>
    <w:basedOn w:val="Normal"/>
    <w:pPr>
      <w:widowControl w:val="0"/>
      <w:autoSpaceDE w:val="0"/>
      <w:autoSpaceDN w:val="0"/>
      <w:adjustRightInd w:val="0"/>
      <w:ind w:left="270" w:hanging="270"/>
      <w:jc w:val="both"/>
    </w:pPr>
  </w:style>
  <w:style w:type="character" w:customStyle="1" w:styleId="Wawasan27KutipanLangsungChar">
    <w:name w:val="Wawasan_2.7 Kutipan Langsung Char"/>
    <w:rPr>
      <w:w w:val="100"/>
      <w:position w:val="-1"/>
      <w:effect w:val="none"/>
      <w:vertAlign w:val="baseline"/>
      <w:cs w:val="0"/>
      <w:em w:val="none"/>
      <w:lang w:eastAsia="en-US"/>
    </w:rPr>
  </w:style>
  <w:style w:type="paragraph" w:customStyle="1" w:styleId="Wawasan26Centered">
    <w:name w:val="Wawasan_2.6 Centered"/>
    <w:basedOn w:val="Normal"/>
    <w:pPr>
      <w:autoSpaceDE w:val="0"/>
      <w:autoSpaceDN w:val="0"/>
      <w:adjustRightInd w:val="0"/>
      <w:jc w:val="center"/>
    </w:pPr>
  </w:style>
  <w:style w:type="paragraph" w:customStyle="1" w:styleId="Wawasan28KeteranganGambar">
    <w:name w:val="Wawasan_2.8 Keterangan Gambar"/>
    <w:basedOn w:val="Normal"/>
    <w:pPr>
      <w:ind w:firstLine="272"/>
      <w:contextualSpacing/>
      <w:jc w:val="center"/>
    </w:pPr>
  </w:style>
  <w:style w:type="paragraph" w:customStyle="1" w:styleId="Wawasan31Footnote">
    <w:name w:val="Wawasan_3.1 Footnote"/>
    <w:basedOn w:val="FootnoteText"/>
    <w:pPr>
      <w:ind w:firstLine="284"/>
      <w:jc w:val="both"/>
    </w:pPr>
    <w:rPr>
      <w:rFonts w:ascii="Times New Roman" w:hAnsi="Times New Roman"/>
      <w:noProof/>
    </w:rPr>
  </w:style>
  <w:style w:type="paragraph" w:customStyle="1" w:styleId="Wawasan25ArabicText">
    <w:name w:val="Wawasan_2.5 Arabic Text"/>
    <w:basedOn w:val="Normal"/>
    <w:pPr>
      <w:bidi/>
      <w:jc w:val="both"/>
      <w:outlineLvl w:val="3"/>
    </w:pPr>
    <w:rPr>
      <w:rFonts w:ascii="Calibri" w:hAnsi="Calibri" w:cs="Traditional Arabic"/>
      <w:sz w:val="32"/>
      <w:szCs w:val="32"/>
    </w:rPr>
  </w:style>
  <w:style w:type="paragraph" w:customStyle="1" w:styleId="Wawasan32Transliterasi">
    <w:name w:val="Wawasan_3.2 Transliterasi"/>
    <w:basedOn w:val="Normal"/>
    <w:rPr>
      <w:rFonts w:ascii="Times New Arabic" w:hAnsi="Times New Arabic"/>
      <w:noProof/>
    </w:rPr>
  </w:style>
  <w:style w:type="paragraph" w:customStyle="1" w:styleId="listparagraphcxsplast">
    <w:name w:val="listparagraphcxsplast"/>
    <w:basedOn w:val="Normal"/>
    <w:pPr>
      <w:spacing w:before="100" w:beforeAutospacing="1" w:after="100" w:afterAutospacing="1"/>
    </w:pPr>
    <w:rPr>
      <w:rFonts w:ascii="Courier New" w:hAnsi="Courier New"/>
      <w:lang w:val="en-US"/>
    </w:rPr>
  </w:style>
  <w:style w:type="table" w:customStyle="1" w:styleId="a">
    <w:basedOn w:val="TableNormal"/>
    <w:tblPr>
      <w:tblStyleRowBandSize w:val="1"/>
      <w:tblStyleColBandSize w:val="1"/>
      <w:tblCellMar>
        <w:left w:w="28" w:type="dxa"/>
        <w:right w:w="28" w:type="dxa"/>
      </w:tblCellMar>
    </w:tblPr>
  </w:style>
  <w:style w:type="table" w:customStyle="1" w:styleId="a0">
    <w:basedOn w:val="TableNormal"/>
    <w:tblPr>
      <w:tblStyleRowBandSize w:val="1"/>
      <w:tblStyleColBandSize w:val="1"/>
    </w:tblPr>
  </w:style>
  <w:style w:type="character" w:customStyle="1" w:styleId="ListParagraphChar">
    <w:name w:val="List Paragraph Char"/>
    <w:aliases w:val="Body of text Char,List Paragraph1 Char,sub 1 Char"/>
    <w:link w:val="ListParagraph"/>
    <w:uiPriority w:val="34"/>
    <w:locked/>
    <w:rsid w:val="00767D8E"/>
    <w:rPr>
      <w:rFonts w:ascii="Calibri" w:hAnsi="Calibri"/>
      <w:position w:val="-1"/>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q7cy5epg1jwRwnYmeTdYwJIcj+A==">AMUW2mVeVKSw2EwWsJa2JvkOBYhyzdH7/HJPSBGhkvHYxFTPK/+qP0/0JhxNCaeQbHHe3B/2tyB910vrFr7gJJBYfEqrIsivzsBj+jr3KKsuAwXmyhVrygA=</go:docsCustomData>
</go:gDocsCustomXmlDataStorage>
</file>

<file path=customXml/itemProps1.xml><?xml version="1.0" encoding="utf-8"?>
<ds:datastoreItem xmlns:ds="http://schemas.openxmlformats.org/officeDocument/2006/customXml" ds:itemID="{7AC8FA3B-0EF2-447E-90AC-03BB476B032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17434</Words>
  <Characters>99380</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muhammad ananta</cp:lastModifiedBy>
  <cp:revision>2</cp:revision>
  <cp:lastPrinted>2022-10-28T03:11:00Z</cp:lastPrinted>
  <dcterms:created xsi:type="dcterms:W3CDTF">2022-12-31T07:04:00Z</dcterms:created>
  <dcterms:modified xsi:type="dcterms:W3CDTF">2022-12-31T07:04:00Z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http://www.zotero.org/styles/chicago-fullnote-bibliography-no-ibid</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http://www.zotero.org/styles/apa-6th-edition</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http://www.zotero.org/styles/apa</vt:lpwstr>
  </property>
  <property fmtid="{D5CDD505-2E9C-101B-9397-08002B2CF9AE}" pid="11" name="Mendeley Recent Style Name 3_1">
    <vt:lpwstr>American Psychological Association 7th edition</vt:lpwstr>
  </property>
  <property fmtid="{D5CDD505-2E9C-101B-9397-08002B2CF9AE}" pid="12" name="Mendeley Recent Style Id 4_1">
    <vt:lpwstr>http://www.zotero.org/styles/harvard-cite-them-right</vt:lpwstr>
  </property>
  <property fmtid="{D5CDD505-2E9C-101B-9397-08002B2CF9AE}" pid="13" name="Mendeley Recent Style Name 4_1">
    <vt:lpwstr>Cite Them Right 10th edition - Harvard</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(deprecated)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GrammarlyDocumentId">
    <vt:lpwstr>09a371f33f8eb676cb0ba6d3ad76904bd5327b33b3317020c171a1f11301a828</vt:lpwstr>
  </property>
  <property fmtid="{D5CDD505-2E9C-101B-9397-08002B2CF9AE}" pid="25" name="Mendeley Unique User Id_1">
    <vt:lpwstr>a80f4c6c-e22c-37bf-b5a8-811b8d6abb56</vt:lpwstr>
  </property>
</Properties>
</file>